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4A" w:rsidRPr="00AC0A5E" w:rsidRDefault="004A3821" w:rsidP="004D7D4A">
      <w:pPr>
        <w:pStyle w:val="a3"/>
        <w:rPr>
          <w:rFonts w:ascii="Times New Roman" w:hAnsi="Times New Roman" w:cs="Times New Roman"/>
          <w:sz w:val="24"/>
          <w:szCs w:val="24"/>
        </w:rPr>
      </w:pPr>
      <w:r w:rsidRPr="00AC0A5E">
        <w:rPr>
          <w:rFonts w:ascii="Times New Roman" w:hAnsi="Times New Roman" w:cs="Times New Roman"/>
          <w:sz w:val="24"/>
          <w:szCs w:val="24"/>
        </w:rPr>
        <w:t>МАТЕРИАЛ</w:t>
      </w:r>
    </w:p>
    <w:p w:rsidR="004D7D4A" w:rsidRPr="00AC0A5E" w:rsidRDefault="004D7D4A" w:rsidP="004D7D4A">
      <w:pPr>
        <w:pStyle w:val="a3"/>
        <w:rPr>
          <w:rFonts w:ascii="Times New Roman" w:hAnsi="Times New Roman" w:cs="Times New Roman"/>
          <w:sz w:val="24"/>
          <w:szCs w:val="24"/>
        </w:rPr>
      </w:pPr>
      <w:r w:rsidRPr="00AC0A5E">
        <w:rPr>
          <w:rFonts w:ascii="Times New Roman" w:hAnsi="Times New Roman" w:cs="Times New Roman"/>
          <w:sz w:val="24"/>
          <w:szCs w:val="24"/>
        </w:rPr>
        <w:t>для членов информационно-пропагандистских групп</w:t>
      </w:r>
    </w:p>
    <w:p w:rsidR="004D7D4A" w:rsidRPr="00AC0A5E" w:rsidRDefault="004D7D4A" w:rsidP="004D7D4A">
      <w:pPr>
        <w:pStyle w:val="a3"/>
        <w:rPr>
          <w:rFonts w:ascii="Times New Roman" w:hAnsi="Times New Roman" w:cs="Times New Roman"/>
          <w:sz w:val="24"/>
          <w:szCs w:val="24"/>
        </w:rPr>
      </w:pPr>
      <w:r w:rsidRPr="00AC0A5E">
        <w:rPr>
          <w:rFonts w:ascii="Times New Roman" w:hAnsi="Times New Roman" w:cs="Times New Roman"/>
          <w:sz w:val="24"/>
          <w:szCs w:val="24"/>
        </w:rPr>
        <w:t xml:space="preserve">(февраль </w:t>
      </w:r>
      <w:smartTag w:uri="urn:schemas-microsoft-com:office:smarttags" w:element="metricconverter">
        <w:smartTagPr>
          <w:attr w:name="ProductID" w:val="2018 г"/>
        </w:smartTagPr>
        <w:r w:rsidRPr="00AC0A5E">
          <w:rPr>
            <w:rFonts w:ascii="Times New Roman" w:hAnsi="Times New Roman" w:cs="Times New Roman"/>
            <w:sz w:val="24"/>
            <w:szCs w:val="24"/>
          </w:rPr>
          <w:t>2018 г</w:t>
        </w:r>
      </w:smartTag>
      <w:r w:rsidRPr="00AC0A5E">
        <w:rPr>
          <w:rFonts w:ascii="Times New Roman" w:hAnsi="Times New Roman" w:cs="Times New Roman"/>
          <w:sz w:val="24"/>
          <w:szCs w:val="24"/>
        </w:rPr>
        <w:t>.)</w:t>
      </w:r>
    </w:p>
    <w:p w:rsidR="004D7D4A" w:rsidRPr="004A3821" w:rsidRDefault="004D7D4A" w:rsidP="004D7D4A">
      <w:pPr>
        <w:pStyle w:val="a3"/>
        <w:jc w:val="center"/>
        <w:rPr>
          <w:rFonts w:ascii="Times New Roman" w:hAnsi="Times New Roman" w:cs="Times New Roman"/>
          <w:b/>
          <w:sz w:val="36"/>
          <w:szCs w:val="36"/>
        </w:rPr>
      </w:pPr>
    </w:p>
    <w:p w:rsidR="000C69CA" w:rsidRDefault="00280C2B" w:rsidP="004A3821">
      <w:pPr>
        <w:pStyle w:val="a3"/>
        <w:jc w:val="center"/>
        <w:rPr>
          <w:rFonts w:ascii="Times New Roman" w:hAnsi="Times New Roman" w:cs="Times New Roman"/>
          <w:b/>
          <w:sz w:val="36"/>
          <w:szCs w:val="36"/>
        </w:rPr>
      </w:pPr>
      <w:r>
        <w:rPr>
          <w:rFonts w:ascii="Times New Roman" w:hAnsi="Times New Roman" w:cs="Times New Roman"/>
          <w:b/>
          <w:sz w:val="36"/>
          <w:szCs w:val="36"/>
        </w:rPr>
        <w:t>О р</w:t>
      </w:r>
      <w:r w:rsidR="000C69CA">
        <w:rPr>
          <w:rFonts w:ascii="Times New Roman" w:hAnsi="Times New Roman" w:cs="Times New Roman"/>
          <w:b/>
          <w:sz w:val="36"/>
          <w:szCs w:val="36"/>
        </w:rPr>
        <w:t>езультат</w:t>
      </w:r>
      <w:r>
        <w:rPr>
          <w:rFonts w:ascii="Times New Roman" w:hAnsi="Times New Roman" w:cs="Times New Roman"/>
          <w:b/>
          <w:sz w:val="36"/>
          <w:szCs w:val="36"/>
        </w:rPr>
        <w:t>ах</w:t>
      </w:r>
      <w:r w:rsidR="000C69CA">
        <w:rPr>
          <w:rFonts w:ascii="Times New Roman" w:hAnsi="Times New Roman" w:cs="Times New Roman"/>
          <w:b/>
          <w:sz w:val="36"/>
          <w:szCs w:val="36"/>
        </w:rPr>
        <w:t xml:space="preserve"> работы и достижени</w:t>
      </w:r>
      <w:r w:rsidR="005D4294">
        <w:rPr>
          <w:rFonts w:ascii="Times New Roman" w:hAnsi="Times New Roman" w:cs="Times New Roman"/>
          <w:b/>
          <w:sz w:val="36"/>
          <w:szCs w:val="36"/>
        </w:rPr>
        <w:t>я</w:t>
      </w:r>
      <w:r>
        <w:rPr>
          <w:rFonts w:ascii="Times New Roman" w:hAnsi="Times New Roman" w:cs="Times New Roman"/>
          <w:b/>
          <w:sz w:val="36"/>
          <w:szCs w:val="36"/>
        </w:rPr>
        <w:t>х</w:t>
      </w:r>
    </w:p>
    <w:p w:rsidR="00084E9E" w:rsidRPr="004A3821" w:rsidRDefault="000C69CA" w:rsidP="004A3821">
      <w:pPr>
        <w:pStyle w:val="a3"/>
        <w:jc w:val="center"/>
        <w:rPr>
          <w:rFonts w:ascii="Times New Roman" w:hAnsi="Times New Roman" w:cs="Times New Roman"/>
          <w:b/>
          <w:sz w:val="36"/>
          <w:szCs w:val="36"/>
        </w:rPr>
      </w:pPr>
      <w:r>
        <w:rPr>
          <w:rFonts w:ascii="Times New Roman" w:hAnsi="Times New Roman" w:cs="Times New Roman"/>
          <w:b/>
          <w:sz w:val="36"/>
          <w:szCs w:val="36"/>
        </w:rPr>
        <w:t xml:space="preserve">Гродненской области в текущей пятилетке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Результатом проводимой государством политики в 2012 – 2017 годах стало сохранение социальной стабильности и рост качества жизни населения.</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За 2012-2017 годы в области обеспечена положительная динамика  показателей социально-экономического развития области. </w:t>
      </w:r>
    </w:p>
    <w:p w:rsidR="00084E9E" w:rsidRPr="00084E9E" w:rsidRDefault="00084E9E" w:rsidP="00342FD7">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Прирост валового регионального продукта к уровню 2011 года составил 6,3%.</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Промышленный комплекс Гродненской области производит 10,2% республиканского объема промышленной продукции. В области сосредоточен весь республиканский объем производства капролактама, аммиака, кордной ткани, питания детского на молочной основе сухого, 91,7% азотных удобрений, 75,1% чулочно-носочных изделий.</w:t>
      </w:r>
    </w:p>
    <w:p w:rsidR="00084E9E" w:rsidRPr="00084E9E" w:rsidRDefault="00E33F72" w:rsidP="004D7D4A">
      <w:pPr>
        <w:pStyle w:val="a3"/>
        <w:ind w:firstLine="708"/>
        <w:jc w:val="both"/>
        <w:rPr>
          <w:rFonts w:ascii="Times New Roman" w:hAnsi="Times New Roman" w:cs="Times New Roman"/>
          <w:sz w:val="30"/>
          <w:szCs w:val="30"/>
        </w:rPr>
      </w:pPr>
      <w:r>
        <w:rPr>
          <w:rFonts w:ascii="Times New Roman" w:hAnsi="Times New Roman" w:cs="Times New Roman"/>
          <w:sz w:val="30"/>
          <w:szCs w:val="30"/>
        </w:rPr>
        <w:t>В</w:t>
      </w:r>
      <w:r w:rsidR="00084E9E" w:rsidRPr="00084E9E">
        <w:rPr>
          <w:rFonts w:ascii="Times New Roman" w:hAnsi="Times New Roman" w:cs="Times New Roman"/>
          <w:sz w:val="30"/>
          <w:szCs w:val="30"/>
        </w:rPr>
        <w:t xml:space="preserve"> промышленном комплексе области темп роста объема производства промышленной продукции по набору товаров-представителей за 2012-2016 годы к уровню 2011 года 102,9 %.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 обрабатывающей промышленности темп роста составил 100,8 % к уровню 2011 года (удельный вес в общем объеме производства по итогам 2016 г. – 85,6 %).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Приоритетное развитие получили производства, ориентированные на использование местных ресурсов. В результате темп роста объемов производства продуктов питания, напитков и табачных изделий составил 107,4 % к уровню 2011 года, производства изделий из дерева и бумаги – 164,3 %.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Значительный рост обеспечен в химическом производстве – 118,2%, металлургическом производстве и производстве готовых металлических изделий – 111,0 %, производстве вычислительной, электронной и оптической аппаратуры – 114,1 %.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Основные потребители гродненской продукции на долю которых приходится около 80% экспорта: Российская Федерация, Польша, Германия, Китай, Украина, Литва. </w:t>
      </w:r>
    </w:p>
    <w:p w:rsidR="00084E9E" w:rsidRPr="00084E9E" w:rsidRDefault="00084E9E" w:rsidP="004552F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 2017 году в области зарегистрированы объемы экспортно-импортных операций со 126 странами мира, при этом товары экспортировались в 98 стран. </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За 2012-2017 годы в экономику области привлечено около 13 млрд</w:t>
      </w:r>
      <w:r w:rsidR="00E33F72">
        <w:rPr>
          <w:rFonts w:ascii="Times New Roman" w:hAnsi="Times New Roman" w:cs="Times New Roman"/>
          <w:sz w:val="30"/>
          <w:szCs w:val="30"/>
        </w:rPr>
        <w:t xml:space="preserve"> </w:t>
      </w:r>
      <w:r w:rsidRPr="00084E9E">
        <w:rPr>
          <w:rFonts w:ascii="Times New Roman" w:hAnsi="Times New Roman" w:cs="Times New Roman"/>
          <w:sz w:val="30"/>
          <w:szCs w:val="30"/>
        </w:rPr>
        <w:t>рублей инвестиций в основной капитал,  в том числе в январе-ноябре  2017 года – 3,2 млрд.</w:t>
      </w:r>
      <w:r w:rsidR="00E33F72">
        <w:rPr>
          <w:rFonts w:ascii="Times New Roman" w:hAnsi="Times New Roman" w:cs="Times New Roman"/>
          <w:sz w:val="30"/>
          <w:szCs w:val="30"/>
        </w:rPr>
        <w:t xml:space="preserve"> </w:t>
      </w:r>
      <w:r w:rsidRPr="00084E9E">
        <w:rPr>
          <w:rFonts w:ascii="Times New Roman" w:hAnsi="Times New Roman" w:cs="Times New Roman"/>
          <w:sz w:val="30"/>
          <w:szCs w:val="30"/>
        </w:rPr>
        <w:t>рублей (темп роста к уровню января-ноября 2016 года составил 124,2%).</w:t>
      </w:r>
      <w:r w:rsidR="00AC0A5E">
        <w:rPr>
          <w:rFonts w:ascii="Times New Roman" w:hAnsi="Times New Roman" w:cs="Times New Roman"/>
          <w:sz w:val="30"/>
          <w:szCs w:val="30"/>
        </w:rPr>
        <w:t xml:space="preserve"> </w:t>
      </w:r>
      <w:r w:rsidRPr="00084E9E">
        <w:rPr>
          <w:rFonts w:ascii="Times New Roman" w:hAnsi="Times New Roman" w:cs="Times New Roman"/>
          <w:sz w:val="30"/>
          <w:szCs w:val="30"/>
        </w:rPr>
        <w:t xml:space="preserve">Объем иностранных инвестиций за этот же период составил более 1,5 млрд. долл. США.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lastRenderedPageBreak/>
        <w:t>Реализованы значимые для экономики области инвестиционные проекты:</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организация производства и последующая эксплуатация деревообрабатывающего завода Кроноспан в г. Сморгони» ИООО «Кроноспан»;</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«Создание вертикально-интегрированного комплекса по промышленному производству продукции из мяса индейки» ЗАО «МариямполесАрви»;</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предприятия по механической сортировке отходов» ГОУП «УКС Гродненского облисполкома»;</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цеха по производству сырокопченых изделий» ОАО «Гродненский мясокомбинат»;</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«Реконструкция производственного корпуса под цех по производству сычужных сыров мощностью 40 тонн в сутки» ОАО «Молочный Мир»;</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завода по переработке сыворотки и производству сывороточно-жирового концентрата в г. Щучин» ООО «Праймилк»;</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«Создание производства фруктово-ягодных наполнителей в г. Волковыске» ИООО «БЕЛ-ОБСТ»;</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агрологистического центра в г. Сморгонь» ООО «Белагротерминал»;</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транспортно-логистического центра в районе пункта пропуска «Брузги» ООО «Влате Логистик»;</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на территории Гродненской области санатория «Радон-Альфа» на 250 мест с полным комплексом обслуживания» ООО «ТОРВЛАД».</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 2013 году в Островецком районе начаты работы по возведению Белорусской атомной электростанции.</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Главной целью развития области в 2018 году является рост конкурентоспособности экономики на основе эффективного использования местного ресурсного потенциала и конкурентных преимуществ для повышения качества и уровня жизни населения.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Центрами роста экономики области будут г. Гродно,  Гродненский, Лидский, Островецкий, Мостовский, Сморгонский, Волковысский и Слонимский районы. В них сформированы точки роста в сфере химического производства, агропромышленного комплекса и производства пищевых продуктов, включая напитки и табак, обработки древесины и производства изделий из дерева.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Здесь главным инструментом развития станет привлечение прямых иностранных инвестиций, которых в 2018 году планируется привлечь не менее 67,5 млн. долл. США. </w:t>
      </w:r>
    </w:p>
    <w:p w:rsidR="00084E9E" w:rsidRPr="00084E9E" w:rsidRDefault="00E33F72" w:rsidP="004D7D4A">
      <w:pPr>
        <w:pStyle w:val="a3"/>
        <w:ind w:firstLine="708"/>
        <w:jc w:val="both"/>
        <w:rPr>
          <w:rFonts w:ascii="Times New Roman" w:hAnsi="Times New Roman" w:cs="Times New Roman"/>
          <w:sz w:val="30"/>
          <w:szCs w:val="30"/>
        </w:rPr>
      </w:pPr>
      <w:r>
        <w:rPr>
          <w:rFonts w:ascii="Times New Roman" w:hAnsi="Times New Roman" w:cs="Times New Roman"/>
          <w:sz w:val="30"/>
          <w:szCs w:val="30"/>
        </w:rPr>
        <w:t>П</w:t>
      </w:r>
      <w:r w:rsidR="00084E9E" w:rsidRPr="00084E9E">
        <w:rPr>
          <w:rFonts w:ascii="Times New Roman" w:hAnsi="Times New Roman" w:cs="Times New Roman"/>
          <w:sz w:val="30"/>
          <w:szCs w:val="30"/>
        </w:rPr>
        <w:t>ланируется создание более 670 новых рабочих мест  за счет создания  новых предприятий и производств, базирующихся на местных сырьевых ресурсах,  дальнейшее развитие туризма, крестьянско-фермерских хозяйств.</w:t>
      </w:r>
    </w:p>
    <w:p w:rsidR="00FE170C"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lastRenderedPageBreak/>
        <w:t>Реализация   обозначенных задач и направлений развития в 2018 году позволит обеспечить  ВРП на уровне 103,6%.</w:t>
      </w:r>
    </w:p>
    <w:p w:rsidR="00084E9E" w:rsidRDefault="00084E9E" w:rsidP="004D7D4A">
      <w:pPr>
        <w:pStyle w:val="a3"/>
        <w:ind w:firstLine="708"/>
        <w:jc w:val="both"/>
        <w:rPr>
          <w:rFonts w:ascii="Times New Roman" w:hAnsi="Times New Roman" w:cs="Times New Roman"/>
          <w:sz w:val="30"/>
          <w:szCs w:val="30"/>
        </w:rPr>
      </w:pPr>
    </w:p>
    <w:p w:rsidR="00084E9E" w:rsidRPr="00C429F6" w:rsidRDefault="006B5FC0" w:rsidP="006B5FC0">
      <w:pPr>
        <w:pStyle w:val="a3"/>
        <w:jc w:val="center"/>
        <w:rPr>
          <w:rFonts w:ascii="Times New Roman" w:hAnsi="Times New Roman" w:cs="Times New Roman"/>
          <w:b/>
          <w:sz w:val="30"/>
          <w:szCs w:val="30"/>
        </w:rPr>
      </w:pPr>
      <w:r>
        <w:rPr>
          <w:rFonts w:ascii="Times New Roman" w:hAnsi="Times New Roman" w:cs="Times New Roman"/>
          <w:b/>
          <w:sz w:val="30"/>
          <w:szCs w:val="30"/>
        </w:rPr>
        <w:t>С</w:t>
      </w:r>
      <w:r w:rsidR="00084E9E" w:rsidRPr="00C429F6">
        <w:rPr>
          <w:rFonts w:ascii="Times New Roman" w:hAnsi="Times New Roman" w:cs="Times New Roman"/>
          <w:b/>
          <w:sz w:val="30"/>
          <w:szCs w:val="30"/>
        </w:rPr>
        <w:t>ельскохозяйственно</w:t>
      </w:r>
      <w:r>
        <w:rPr>
          <w:rFonts w:ascii="Times New Roman" w:hAnsi="Times New Roman" w:cs="Times New Roman"/>
          <w:b/>
          <w:sz w:val="30"/>
          <w:szCs w:val="30"/>
        </w:rPr>
        <w:t>е</w:t>
      </w:r>
      <w:r w:rsidR="00084E9E" w:rsidRPr="00C429F6">
        <w:rPr>
          <w:rFonts w:ascii="Times New Roman" w:hAnsi="Times New Roman" w:cs="Times New Roman"/>
          <w:b/>
          <w:sz w:val="30"/>
          <w:szCs w:val="30"/>
        </w:rPr>
        <w:t xml:space="preserve"> производств</w:t>
      </w:r>
      <w:r w:rsidR="006D55A4">
        <w:rPr>
          <w:rFonts w:ascii="Times New Roman" w:hAnsi="Times New Roman" w:cs="Times New Roman"/>
          <w:b/>
          <w:sz w:val="30"/>
          <w:szCs w:val="30"/>
        </w:rPr>
        <w:t>о</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Гродненщина – развитый аграрный регион страны. На 1 января 2017 года производством сельскохозяйственной продукции занимались 158 организаций, 354 крестьянских (фермерских) хозяйств и 135,5 тысячи личных подсобных хозяйств граждан.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Всего в сельскохозяйственном производстве области занято около 56 тысяч человек.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Основной отраслью сельского хозяйства является молочное и мясное животноводство, значимой — птицеводство. Удельный вес продукции этой отрасли в общем объеме производства  составляет около 60 процентов.</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Производство сельскохозяйственной продукции за период с 2012 по 2016 годы во всех категориях хозяйств увеличилось на 5,8%, в сельскохозяйственных организациях – на 9,1 %. Согласно предварительным расчетам за 2017 года во всех категориях хозяйств объем производства увеличится на 5,0 %, в сельскохозяйственных организациях – на 6,2 %, на 2018 год планируется соответственно – 103,2 и 104,5 %.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Объем производства растениеводческой продукции с 2012 по 2017 годы увеличился на 10,2 %. </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 2017 году в непростых климатических условиях получен неплохой урожай зерна, общий намолот составил 1393,9 тыс. тонн зерна в амбарном весе (114,4 % к 2016 году) при средней урожайности 39,5 центнера с гектара (плюс 4,0 ц/га). Необходимо отметить, что 2014 год был одним из самых лучших по производству зерна Сельскохозяйственными организациями, крестьянскими хозяйствами произведено 1756,7 тыс. тонн зерна зерновых и зернобобовых культур в весе после доработки. Таких результатов в производстве зерна Гродненской области повторить еще не удалось. На 2018 год запланировано произвести не менее 1580 тыс. тонн зерновых и зернобобовых культур.</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Производство картофеля в сельскохозяйственных организациях с учетом крестьянских (фермерских) хозяйств в текущем году составило 174,5 тысячи тонн (110,7 % к 2016 году) урожайностью 344 ц/га, что на 97 ц/га выше уровня 2016 года. В связи с сокращением посевных площадей под картофель объем производства в 2018 году планируется на уровне 170 тыс. тонн.</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Большое внимание уделяется выращиваю такой высокоэффективной сельскохозяйственной культуре, как сахарная свекла. Необходимо отметить, что погодные условия в текущем году сдерживали темпы уборки данной культуры. В результате, за 2017 год сахарной свеклы накопано 1806 тыс. тонн урожайностью 531 ц/га. Удельный вес в валовом сборе республики в 2016 году составил около 40 процентов. В 2018 году сахарной свеклы планируется убрать 1840 тыс. тонн.</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lastRenderedPageBreak/>
        <w:t>Маслосемян рапса в 2017 году произведено 134,7 тыс. тонн в весе после доработки, или в 2,2 раза выше 2016 года. Согласно запланированным площадям с учетом посевов озимого рапса планируется в 2018 году получить урожай на уровне текущего года.</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 области особое внимание уделяется выращиванию льна. В 2017 году валовой сбор льноволокна составил 5,4 тыс. тонн, урожайность – 8,7 ц/га. В 2018 году объем льноволокна планируется увеличить на 11,1 % и получить 6,0 тыс. тонн льноволокна.</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Овощей выращено в 2017 году 69,9 тысячи тонн, или 104,1 % к 2016 году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Для полного обеспечения плодами в области большое внимание уделяется садоводству. Площадь плодово-ягодных насаждений в сельскохозяйственных организациях и фермерских хозяйствах составляет 4389 гектаров (в том числе в сельскохозяйственных организациях 3514 гектаров); из нее плодоносящая площадь – 2853 гектара (в том числе в сельскохозяйственных организациях 2331 гектар). За 2017 год посажено 252 гектара новых садов, в том числе в сельскохозяйственных организациях – 190 гектаров, по Государственной программе развития аграрного бизнеса в Республике Беларусь на 2016-2020 годы – 90 гектаров. В хозяйствах высаживаются саженцы по новейшим технологиям на карликовых подвоях. Кроме того возделываются и такие нетрадиционные ягодные культуры, как земляника, голубика.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Важной отраслью сельского хозяйства является животноводство, формирующее более половины валовой продукции.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 последние годы животноводческая отрасль Гродненской области значительно модернизировалась и, в особенности молочная отрасль. Так, в период с 2009 по 2017 годы в области построено 85 современных молочнотоварных комплексов мощностью 700 и более коров, проведена реконструкция 136 молочнотоварных ферм под беспривязное содержание с установкой доильных залов и однотипным кормлением. Это позволило перевести 72,4 % молочных коров  от их общего наличия на фермы с доильными залами и круглогодовым стойловым содержанием. За январь - ноябрь 2017 года производство молока на 85 современных молочнотоварных комплексах  составило 347,8 тысячи тонн, или 32 % молока от всего произведенного по области. </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Дальнейшая модернизация молочной отрасли будет сконцентрирована на завершение ранее начатых проектов по строительству и реконструкции молочнотоварных комплексов ферм. Так, на 1 декабря 2017 года в полном объеме не введены в эксплуатацию 27 молочнотоварных комплексов.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Среднегодовое производство молока с 2012 года увеличилось на 17,8 % и в 2017 году составит 1168,5 тысячи тонн. За этот период численность коров увеличилось на 24,4 тысячи голов, или на 12,3 %, при этом продуктивность дойного стада возросла на 111 кг составит по итогам 2017 года 5310 килограммов. В 2018 году в сельскохозяйственных организациях планируется </w:t>
      </w:r>
      <w:r w:rsidRPr="00084E9E">
        <w:rPr>
          <w:rFonts w:ascii="Times New Roman" w:hAnsi="Times New Roman" w:cs="Times New Roman"/>
          <w:sz w:val="30"/>
          <w:szCs w:val="30"/>
        </w:rPr>
        <w:lastRenderedPageBreak/>
        <w:t>надоить 1227 тыс. тонн молока, средний удой молока от коровы составит 5500 кг.</w:t>
      </w:r>
      <w:r w:rsidR="00E33F72">
        <w:rPr>
          <w:rFonts w:ascii="Times New Roman" w:hAnsi="Times New Roman" w:cs="Times New Roman"/>
          <w:sz w:val="30"/>
          <w:szCs w:val="30"/>
        </w:rPr>
        <w:t xml:space="preserve"> </w:t>
      </w:r>
      <w:r w:rsidRPr="00084E9E">
        <w:rPr>
          <w:rFonts w:ascii="Times New Roman" w:hAnsi="Times New Roman" w:cs="Times New Roman"/>
          <w:sz w:val="30"/>
          <w:szCs w:val="30"/>
        </w:rPr>
        <w:t xml:space="preserve">Лидером области в получении молока от одной коровы является СПК «Свислочь» Гродненского района, где удой на корову составил 9262 килограмма. </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Поголовье крупного рогатого скота области на 1 января 2017 года составило 680 тыс. голов, в том числе 221,9 тыс. коров.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Наряду с модернизацией молочной отрасли, увеличением поголовья коров значительно улучшились условия содержания и кормления крупного рогатого скота на выращивании и откорме. В результате, среднесуточный привес КРС по итогам 2017 года составит около 650 грамм, в 2018 году планируется – 680 грамм.</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Гродненская область всегда отличалась высокой степенью интенсификации свиноводческой отрасли. В свиноводстве взято направление на технологическую модернизацию крупных специализированных комплексов в соответствии с новейшими достижениями научно-технического прогресса и зарубежного опыта. В настоящее время выходят на проектные мощности племенная ферма на 250 основных свиноматок и репродуктор первого порядка на 950 свиноматок в КСУП «Черняховский-Агро» мощность. Проведена реконструкция свиноводческого комплекса по откорму свиней в СПК «Маяк-Заполье» Кореличского района мощностью на 27 тысяч голов откорма свиней в год. Построен современный свиноводческий комплекс в РСКУП «Волковысское» Волковысского района на 24 тысяч откорма свиней в год. Данные свиноводческие комплексы построены в 2015 – 2016 годах. Введен первый пусковой комплекс свиноводческого объекта ИООО «Белдан» Слонимского района в 2017 году, предприятие уже начало производство свинины.</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Промышленное птицеводство области в настоящее время сосредоточено на 9 птицефабриках, из них 7 предприятий производят яйцо пищевое, а 2 птицефабрики – мясо птицы. Кроме того, выращивание цыплят-бройлеров ведется в  СПК «Прогресс-Вертелишки» и СПК «Гродненский» Гродненского района, обособленном подразделении «Дитва» ОАО «Лидахлебопродукт», в незначительных объемах производством мяса птицы  занимаются частные фирмы: СООО «Коскро» (утка) в Гродненском районе и ФХ «Островецкое» (индейка) в</w:t>
      </w:r>
      <w:r>
        <w:rPr>
          <w:rFonts w:ascii="Times New Roman" w:hAnsi="Times New Roman" w:cs="Times New Roman"/>
          <w:sz w:val="30"/>
          <w:szCs w:val="30"/>
        </w:rPr>
        <w:t xml:space="preserve">Островецком районе.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На всех птицефабриках яичного и мясного направления проведена  полная реконструкция с техническим переоснащением. Так, в 2017 году введен в эксплуатацию современный убойный цех по убою цыплят бройлеров на Сморгонской птицефабрике мощностью 4 тысячи голов в час, что позволило увеличить экспортный потенциал. В 2016 году начато выращивание индеки  в ИООО "Арвибелагро" Лидского района мощностью 6 тысяч тонн мяса индейки в год с промышленной переработкой. Выходит на проектную мощность 180 млн. яиц в год  птицефабрика ООО «БелЯрШпехт» Гродненского района. В 2014 году Щучинском районе на базе ОАО «Щучинская птицефабрика» введен в эксплуатацию современный </w:t>
      </w:r>
      <w:r w:rsidRPr="00084E9E">
        <w:rPr>
          <w:rFonts w:ascii="Times New Roman" w:hAnsi="Times New Roman" w:cs="Times New Roman"/>
          <w:sz w:val="30"/>
          <w:szCs w:val="30"/>
        </w:rPr>
        <w:lastRenderedPageBreak/>
        <w:t>репродуктор второго порядка по выращиванию и реализации суточных цыплят яичных кроссов мощностью 3 млн. цыплят в год. Начато реализация инвестиционного проекта ООО «Беллидкорм» по производству и выращивания мяса индейки объемом 6 тысяч тонн в год индейки в Лидском районе.</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Проводимые мероприятия позволят в 2018 году произвести мяса птицы в объеме 70 тысяч тонн и 338 млн. штук яиц, средняя яйценоскость кур-несушек планируется на уровне 290 штук.</w:t>
      </w:r>
    </w:p>
    <w:p w:rsidR="0038417D" w:rsidRDefault="0038417D" w:rsidP="006B5FC0">
      <w:pPr>
        <w:pStyle w:val="a3"/>
        <w:jc w:val="center"/>
        <w:rPr>
          <w:rFonts w:ascii="Times New Roman" w:hAnsi="Times New Roman" w:cs="Times New Roman"/>
          <w:b/>
          <w:sz w:val="30"/>
          <w:szCs w:val="30"/>
        </w:rPr>
      </w:pPr>
    </w:p>
    <w:p w:rsidR="0047568F" w:rsidRDefault="0047568F" w:rsidP="006B5FC0">
      <w:pPr>
        <w:pStyle w:val="a3"/>
        <w:jc w:val="center"/>
        <w:rPr>
          <w:rFonts w:ascii="Times New Roman" w:hAnsi="Times New Roman" w:cs="Times New Roman"/>
          <w:b/>
          <w:sz w:val="30"/>
          <w:szCs w:val="30"/>
        </w:rPr>
      </w:pPr>
      <w:r w:rsidRPr="0047568F">
        <w:rPr>
          <w:rFonts w:ascii="Times New Roman" w:hAnsi="Times New Roman" w:cs="Times New Roman"/>
          <w:b/>
          <w:sz w:val="30"/>
          <w:szCs w:val="30"/>
        </w:rPr>
        <w:t>Торговля, общественное питание и</w:t>
      </w:r>
      <w:r w:rsidR="0038417D">
        <w:rPr>
          <w:rFonts w:ascii="Times New Roman" w:hAnsi="Times New Roman" w:cs="Times New Roman"/>
          <w:b/>
          <w:sz w:val="30"/>
          <w:szCs w:val="30"/>
        </w:rPr>
        <w:t xml:space="preserve"> </w:t>
      </w:r>
      <w:r w:rsidRPr="0047568F">
        <w:rPr>
          <w:rFonts w:ascii="Times New Roman" w:hAnsi="Times New Roman" w:cs="Times New Roman"/>
          <w:b/>
          <w:sz w:val="30"/>
          <w:szCs w:val="30"/>
        </w:rPr>
        <w:t>бытовое обслуживание</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Объем товарооборота торговли через все каналы реализации за период с 2012 по 2016 вырос более чем на 70%. За январь-ноябрь 2017 года темп роста товарооборота составил 103,1% в сопоставимых ценах к аналогичному периоду прошлого года. Кроме того, объем товарооборота на душу населения на протяжении ряда лет сохраняется одним из самых высоких среди областей.</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Объем товарооборота общественного питания области за период с 2012 по 2016 вырос более чем на 60%. За январь-ноябрь 2017 года темп роста составил 103,3%.</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На 1 декабря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торговое обслуживание населения Гродненской области по данным Торгового реестра осуществляют 5543 магазина (торговая площадь 572,0 тыс. кв. м.), 1962 павильона (торговая площадь 47,0 тыс. кв. м.), 741 киоск, 1918 неизолированных торговых объектов, 60 торговых центров с площадью, отведенной под торговые объекты 110,9 тыс. кв. м, 48 рынков с 11429 торговыми местами. Услуги общественного питания предоставляются в 1284 объектах общественного питания на 84,2 тыс.мест, из них в 748 общедоступных на 38,8 тыс.мест.</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В области функционирует 128 торговых объектов 13 сетевых структур по продаже продовольственных товаров, 241 торговый объект 39 сетевых структур по продаже непродовольственных товаров (кроме системы Белкоопсоюза).</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Более чем на 90% спрос населения удовлетворяется за счет товаров белорусских производителей: по мясу, продуктам из мяса, консервам мясным, маслу сливочному, сырам, муке, сахару, табачным изделиям, винам игристым, включая шампанское, картофелю, свекле, огурцам и другим товарам.</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Анализируя складывающуюся ситуацию на потребительском рынке области следует отметить, что потребление населением отдельных товаров как продовольственных, так и непродовольственных увеличивается. Так, например, за январь-сентябрь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по сравнению с аналогичным периодом </w:t>
      </w:r>
      <w:smartTag w:uri="urn:schemas-microsoft-com:office:smarttags" w:element="metricconverter">
        <w:smartTagPr>
          <w:attr w:name="ProductID" w:val="2012 г"/>
        </w:smartTagPr>
        <w:r w:rsidRPr="0047568F">
          <w:rPr>
            <w:rFonts w:ascii="Times New Roman" w:hAnsi="Times New Roman" w:cs="Times New Roman"/>
            <w:sz w:val="30"/>
            <w:szCs w:val="30"/>
          </w:rPr>
          <w:t>2012 г</w:t>
        </w:r>
      </w:smartTag>
      <w:r w:rsidRPr="0047568F">
        <w:rPr>
          <w:rFonts w:ascii="Times New Roman" w:hAnsi="Times New Roman" w:cs="Times New Roman"/>
          <w:sz w:val="30"/>
          <w:szCs w:val="30"/>
        </w:rPr>
        <w:t xml:space="preserve">. выросла продажа мяса и мясных продуктов  (темп – 120,3%),  в т.ч. продуктов из мяса (111,3%), фруктов (152,9%), овощей (165,6%), сыров (114,9%), масел растительных (118,9%), макаронных изделий (110,6%) и др. Вместе с тем, снизилось потребление алкогольных напитков, например </w:t>
      </w:r>
      <w:r w:rsidRPr="0047568F">
        <w:rPr>
          <w:rFonts w:ascii="Times New Roman" w:hAnsi="Times New Roman" w:cs="Times New Roman"/>
          <w:sz w:val="30"/>
          <w:szCs w:val="30"/>
        </w:rPr>
        <w:lastRenderedPageBreak/>
        <w:t>реализация вин плодовых на 58%, водки на 26%, изделий лике</w:t>
      </w:r>
      <w:r>
        <w:rPr>
          <w:rFonts w:ascii="Times New Roman" w:hAnsi="Times New Roman" w:cs="Times New Roman"/>
          <w:sz w:val="30"/>
          <w:szCs w:val="30"/>
        </w:rPr>
        <w:t>ро-водочных на 14%, пива на 3%.</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В сфере бытового обслуживания населения Гродненской области на 1 декабря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деятельность осуществляют 3 910 субъектов хозяйствования, из которых 1 039 (26,6 %) – юридические лица, 2 871 (73,4%) – индивидуальные предприниматели. </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Развитию сфер торговли, общественного питания и бытового обслуживания населения области будет способствовать принятие мер по реализации Указа Президента Республики Беларусь от 22 сентября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 345 «О развитии торговли, общественного питания и бытового обслуживания», в соответствии с которым будут действовать льготы для субъектов хозяйствования, осуществляющих деятельность в названных сферах на территории сельской местности и малых городских поселений. </w:t>
      </w:r>
    </w:p>
    <w:p w:rsidR="006652B5" w:rsidRPr="0038417D" w:rsidRDefault="0047568F" w:rsidP="0038417D">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Гродненским областным Советом депутатов 20 ноября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во исполнение Указа № 345 принято решение № 296, которым установлены перечни сельских населенных пунктов и малых городских поселений области, к которым будут применяться льготы преференции, предусмотренные данным Указом. В перечень населенных пунктов и территорий вне населенных пунктов, относящихся к сельской местности, включено  4290 населенных пунктов из 4300 возможных (99,77%), в перечень населенных пунктов, относящихся к территории  малых городских поселений, включено 12 населенных пунктом из 13 возможных  (92,3%).</w:t>
      </w:r>
    </w:p>
    <w:p w:rsidR="0038417D" w:rsidRDefault="0038417D" w:rsidP="006B5FC0">
      <w:pPr>
        <w:pStyle w:val="a3"/>
        <w:jc w:val="center"/>
        <w:rPr>
          <w:rFonts w:ascii="Times New Roman" w:hAnsi="Times New Roman" w:cs="Times New Roman"/>
          <w:b/>
          <w:sz w:val="30"/>
          <w:szCs w:val="30"/>
        </w:rPr>
      </w:pPr>
    </w:p>
    <w:p w:rsidR="006652B5" w:rsidRDefault="006B5FC0" w:rsidP="006B5FC0">
      <w:pPr>
        <w:pStyle w:val="a3"/>
        <w:jc w:val="center"/>
        <w:rPr>
          <w:rFonts w:ascii="Times New Roman" w:hAnsi="Times New Roman" w:cs="Times New Roman"/>
          <w:b/>
          <w:sz w:val="30"/>
          <w:szCs w:val="30"/>
        </w:rPr>
      </w:pPr>
      <w:r>
        <w:rPr>
          <w:rFonts w:ascii="Times New Roman" w:hAnsi="Times New Roman" w:cs="Times New Roman"/>
          <w:b/>
          <w:sz w:val="30"/>
          <w:szCs w:val="30"/>
        </w:rPr>
        <w:t>Ж</w:t>
      </w:r>
      <w:r w:rsidR="006652B5" w:rsidRPr="006652B5">
        <w:rPr>
          <w:rFonts w:ascii="Times New Roman" w:hAnsi="Times New Roman" w:cs="Times New Roman"/>
          <w:b/>
          <w:sz w:val="30"/>
          <w:szCs w:val="30"/>
        </w:rPr>
        <w:t>илищно-коммунально</w:t>
      </w:r>
      <w:r>
        <w:rPr>
          <w:rFonts w:ascii="Times New Roman" w:hAnsi="Times New Roman" w:cs="Times New Roman"/>
          <w:b/>
          <w:sz w:val="30"/>
          <w:szCs w:val="30"/>
        </w:rPr>
        <w:t>е</w:t>
      </w:r>
      <w:r w:rsidR="006652B5" w:rsidRPr="006652B5">
        <w:rPr>
          <w:rFonts w:ascii="Times New Roman" w:hAnsi="Times New Roman" w:cs="Times New Roman"/>
          <w:b/>
          <w:sz w:val="30"/>
          <w:szCs w:val="30"/>
        </w:rPr>
        <w:t xml:space="preserve"> хозяйств</w:t>
      </w:r>
      <w:r w:rsidR="00AC0A5E">
        <w:rPr>
          <w:rFonts w:ascii="Times New Roman" w:hAnsi="Times New Roman" w:cs="Times New Roman"/>
          <w:b/>
          <w:sz w:val="30"/>
          <w:szCs w:val="30"/>
        </w:rPr>
        <w:t>о</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Работа организаций жилищно-коммунального хозяйства (далее – ЖКХ) направлена на обеспечение своевременного и качественного предоставления потребителям услуг в востребованных объемах, улучшение качества обслуживания населения. Достичь существенной экономии, повысить качество оказываемых услуг и эффективность работы организаций ЖКХ позволила системная работа по реализации технических и энергосберегающих мероприятий, в том числе по замене и модернизации оборудования, замещению природного газа местными видами топлива, выведению из работы оборудования с низкой энергоэффективностью, проведению капитального ремонта и тепловой модернизации жилищного фонда.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В результате перевода в 2012 – 2016 годах 54 котлоагрегатов общей мощностью 87 МВт на использование местных топливно-энергетических ресурсов (далее – ТЭР) доля местных ТЭР в балансе котельно-печного топлива увеличилась на 10,8 процентных пункта и достигла уровня 43,3 процента. Целевой показатель по доле местных ТЭР, в том числе возобновляемых источников энергии, в балансе котельно-печного топлива в полной мере отражает степень зависимости системы ЖКХ от импортируемых энергоресурсов.</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lastRenderedPageBreak/>
        <w:t>Обеспечение нормативных объемов замены в 2012 – 2017 годах тепловых сетей в количестве 620,2 км позволило сократить количество тепловых сетей со сверхнормативным сроком эксплуатации и увеличить протяженность тепловых сетей с использованием предварительно изолированных трубопроводов до 57,2 процента. В результате общие потери тепловой энергии при ее транспортировке снизились на 2,7 процентных пункта и достигли уровня 8,3 процента.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За 2012 – 2017 годы ежегодные объемы капитального ремонта жилищного фонда в Гродненской области увеличились со 105 тыс. до 260 тыс. кв. м и достигли уровня 2,5 процента от эксплуатируемого организациями ЖКХ жилищного фонда. Ежегодный прирост ввода жилья после капитального ремонта в Гродненской области составил от 13 до 42 процентов.</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Обеспеченность централизованными системами водоснабжения населения городов и городских поселков Гродненской области составляет 96,6 процента, сельского населения – 76,3 процента (в том числе населения агрогородков – 81,7 процента).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Обеспеченность централизованными и местными системами хозяйственно-бытовой канализации городского населения составляет 91,0 процент, сельского населения – 42,1 процента.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В настоящее время централизованным водоснабжением, вода в котором соответствует питьевому качеству, пользуется 86,2 процента потребителей.</w:t>
      </w:r>
    </w:p>
    <w:p w:rsidR="006652B5" w:rsidRPr="006652B5" w:rsidRDefault="006652B5" w:rsidP="004D7D4A">
      <w:pPr>
        <w:pStyle w:val="a3"/>
        <w:jc w:val="both"/>
        <w:rPr>
          <w:rFonts w:ascii="Times New Roman" w:hAnsi="Times New Roman" w:cs="Times New Roman"/>
          <w:sz w:val="30"/>
          <w:szCs w:val="30"/>
        </w:rPr>
      </w:pPr>
      <w:r w:rsidRPr="006652B5">
        <w:rPr>
          <w:rFonts w:ascii="Times New Roman" w:hAnsi="Times New Roman" w:cs="Times New Roman"/>
          <w:sz w:val="30"/>
          <w:szCs w:val="30"/>
        </w:rPr>
        <w:t>В связи с этим приоритетной задачей является улучшение качества питьевого водоснабжения, а целевым показателем – обеспеченность потребителей водоснабжением питьевого качества.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В результате к концу 2020 года обеспеченность потребителей водоснабжением питьевого качества должна составить 100 процентов.</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В рамках реализации инвестиционного проекта «Обращение с твердыми бытовыми отходами в Республике Беларусь» в городе Гродно 29.12.2016 сдано в эксплуатацию предприятие по механической сортировке и утилизации отходов мощностью 120 тыс. тонн в год.  Эксплуатация указанного предприятия позволит значительно повысить объемы сбора (заготовки) вторичных материальных ресурсов в городе Гродно и Гродненском районе.</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Начиная с 2014 года за счет средств ГУ «Оператор вторичных материальных ресурсов» построено 3 линии сортировки коммунальных отходов в городах Лида, Новогрудок и Щучин. В  рамках совместного проекта Европейского Союза и Программы развития ООН «Содействие развитию всеобъемлющей структуры международного сотрудничества в области охраны окружающей среды в Республике Беларусь» в 2013 году построена линия сортировки в городе Мосты. </w:t>
      </w:r>
    </w:p>
    <w:p w:rsidR="003C6B57" w:rsidRDefault="004D7D4A" w:rsidP="003C6B57">
      <w:pPr>
        <w:pStyle w:val="a3"/>
        <w:jc w:val="both"/>
        <w:rPr>
          <w:rFonts w:ascii="Times New Roman" w:hAnsi="Times New Roman" w:cs="Times New Roman"/>
          <w:sz w:val="30"/>
          <w:szCs w:val="30"/>
        </w:rPr>
      </w:pPr>
      <w:r>
        <w:rPr>
          <w:rFonts w:ascii="Times New Roman" w:hAnsi="Times New Roman" w:cs="Times New Roman"/>
          <w:sz w:val="30"/>
          <w:szCs w:val="30"/>
        </w:rPr>
        <w:tab/>
      </w:r>
    </w:p>
    <w:p w:rsidR="00AC0A5E" w:rsidRDefault="00AC0A5E" w:rsidP="003C6B57">
      <w:pPr>
        <w:pStyle w:val="a3"/>
        <w:jc w:val="both"/>
        <w:rPr>
          <w:rFonts w:ascii="Times New Roman" w:hAnsi="Times New Roman" w:cs="Times New Roman"/>
          <w:sz w:val="30"/>
          <w:szCs w:val="30"/>
        </w:rPr>
      </w:pPr>
    </w:p>
    <w:p w:rsidR="00AC0A5E" w:rsidRDefault="00AC0A5E" w:rsidP="003C6B57">
      <w:pPr>
        <w:pStyle w:val="a3"/>
        <w:jc w:val="both"/>
        <w:rPr>
          <w:rFonts w:ascii="Times New Roman" w:hAnsi="Times New Roman" w:cs="Times New Roman"/>
          <w:sz w:val="30"/>
          <w:szCs w:val="30"/>
        </w:rPr>
      </w:pPr>
    </w:p>
    <w:p w:rsidR="003C6B57" w:rsidRPr="003C6B57" w:rsidRDefault="003C6B57" w:rsidP="003C6B57">
      <w:pPr>
        <w:pStyle w:val="a3"/>
        <w:jc w:val="center"/>
        <w:rPr>
          <w:rFonts w:ascii="Times New Roman" w:hAnsi="Times New Roman" w:cs="Times New Roman"/>
          <w:b/>
          <w:sz w:val="30"/>
          <w:szCs w:val="30"/>
        </w:rPr>
      </w:pPr>
      <w:r w:rsidRPr="003C6B57">
        <w:rPr>
          <w:rFonts w:ascii="Times New Roman" w:hAnsi="Times New Roman" w:cs="Times New Roman"/>
          <w:b/>
          <w:sz w:val="30"/>
          <w:szCs w:val="30"/>
        </w:rPr>
        <w:lastRenderedPageBreak/>
        <w:t>Занятость населения</w:t>
      </w:r>
    </w:p>
    <w:p w:rsidR="00367E85" w:rsidRPr="0038417D" w:rsidRDefault="003C6B57" w:rsidP="0038417D">
      <w:pPr>
        <w:pStyle w:val="a3"/>
        <w:ind w:firstLine="708"/>
        <w:jc w:val="both"/>
        <w:rPr>
          <w:rFonts w:ascii="Times New Roman" w:hAnsi="Times New Roman" w:cs="Times New Roman"/>
          <w:sz w:val="30"/>
          <w:szCs w:val="30"/>
        </w:rPr>
      </w:pPr>
      <w:r w:rsidRPr="00367E85">
        <w:rPr>
          <w:rFonts w:ascii="Times New Roman" w:hAnsi="Times New Roman" w:cs="Times New Roman"/>
          <w:sz w:val="30"/>
          <w:szCs w:val="30"/>
        </w:rPr>
        <w:t xml:space="preserve">С января 2012 года по ноябрь 2017 года включительно в органы по труду, занятости и социальной защите области обратилось за содействием в трудоустройстве 214,6 тыс. человек, из них 135,7 тыс. зарегистрированы безработными.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За этот период на созданные рабочие места и имевшиеся вакансии  трудоустроено 149,8 тыс. человек, в том числе 99,2 тыс. безработных.</w:t>
      </w:r>
    </w:p>
    <w:p w:rsidR="0000107B" w:rsidRDefault="0000107B" w:rsidP="0000107B">
      <w:pPr>
        <w:pStyle w:val="a3"/>
        <w:ind w:firstLine="708"/>
        <w:jc w:val="both"/>
        <w:rPr>
          <w:rFonts w:ascii="Times New Roman" w:hAnsi="Times New Roman" w:cs="Times New Roman"/>
          <w:sz w:val="30"/>
          <w:szCs w:val="30"/>
        </w:rPr>
      </w:pPr>
      <w:r>
        <w:rPr>
          <w:rFonts w:ascii="Times New Roman" w:hAnsi="Times New Roman" w:cs="Times New Roman"/>
          <w:sz w:val="30"/>
          <w:szCs w:val="30"/>
        </w:rPr>
        <w:t>П</w:t>
      </w:r>
      <w:r w:rsidR="003C6B57" w:rsidRPr="003C6B57">
        <w:rPr>
          <w:rFonts w:ascii="Times New Roman" w:hAnsi="Times New Roman" w:cs="Times New Roman"/>
          <w:sz w:val="30"/>
          <w:szCs w:val="30"/>
        </w:rPr>
        <w:t>ри содействии службы занятости трудоустроено 12,8 тыс. граждан</w:t>
      </w:r>
      <w:r>
        <w:rPr>
          <w:rFonts w:ascii="Times New Roman" w:hAnsi="Times New Roman" w:cs="Times New Roman"/>
          <w:sz w:val="30"/>
          <w:szCs w:val="30"/>
        </w:rPr>
        <w:t>, имеющих инвалидность.</w:t>
      </w:r>
    </w:p>
    <w:p w:rsidR="003C6B57" w:rsidRPr="003C6B57" w:rsidRDefault="003C6B57" w:rsidP="0000107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С целью повышения конкурентоспособности и мобильности на рынке труда на профессиональную подготовку, переподготовку и повышение квалификации направлено 9,1 тыс. безработных. </w:t>
      </w:r>
    </w:p>
    <w:p w:rsidR="003C6B57" w:rsidRPr="003C6B57" w:rsidRDefault="003C6B57" w:rsidP="003C6B57">
      <w:pPr>
        <w:pStyle w:val="a3"/>
        <w:jc w:val="both"/>
        <w:rPr>
          <w:rFonts w:ascii="Times New Roman" w:hAnsi="Times New Roman" w:cs="Times New Roman"/>
          <w:sz w:val="30"/>
          <w:szCs w:val="30"/>
        </w:rPr>
      </w:pPr>
      <w:r w:rsidRPr="003C6B57">
        <w:rPr>
          <w:rFonts w:ascii="Times New Roman" w:hAnsi="Times New Roman" w:cs="Times New Roman"/>
          <w:sz w:val="30"/>
          <w:szCs w:val="30"/>
        </w:rPr>
        <w:tab/>
        <w:t xml:space="preserve">Оказана финансовая поддержка для организации предпринимательской, ремесленной деятельности и деятельности по оказанию услуг в сфере агроэкотуризма в виде субсидий 1,2 тыс. безработным. </w:t>
      </w:r>
    </w:p>
    <w:p w:rsidR="003C6B57" w:rsidRPr="003C6B57" w:rsidRDefault="003C6B57" w:rsidP="003C6B57">
      <w:pPr>
        <w:pStyle w:val="a3"/>
        <w:jc w:val="both"/>
        <w:rPr>
          <w:rFonts w:ascii="Times New Roman" w:hAnsi="Times New Roman" w:cs="Times New Roman"/>
          <w:sz w:val="30"/>
          <w:szCs w:val="30"/>
        </w:rPr>
      </w:pPr>
      <w:r w:rsidRPr="003C6B57">
        <w:rPr>
          <w:rFonts w:ascii="Times New Roman" w:hAnsi="Times New Roman" w:cs="Times New Roman"/>
          <w:sz w:val="30"/>
          <w:szCs w:val="30"/>
        </w:rPr>
        <w:tab/>
        <w:t xml:space="preserve">На время поиска постоянной работы для незанятых граждан ежегодно организовывались оплачиваемые общественные работы, в которых приняло участие более 54,0 тыс. человек.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Обеспечена трудовая занятость в свободное от учебы время 25,3 тыс. человек из числа учащейся и студенческой молодежи.</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На 1 декабря 2017 года численность зарегистрированных безработных составила 2,8 тыс. человек, что является самым низким показателем за ряд последних лет. Уровень зарегистрированной безработицы по предварительной оценке составил 0,6% к численности экономически активного населения.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На рынке труда отмечается увеличение потребности нанимателей в рабочей силе: на 1 декабря 2017 года в службу занятости было заявлено 8,3 тыс. вакансий, по сравнению с началом текущего и аналогичного периода 2016 года их число выросло в 1,5 раза. </w:t>
      </w:r>
    </w:p>
    <w:p w:rsidR="0000107B" w:rsidRDefault="0000107B" w:rsidP="0038417D">
      <w:pPr>
        <w:pStyle w:val="a3"/>
        <w:jc w:val="center"/>
        <w:rPr>
          <w:rFonts w:ascii="Times New Roman" w:hAnsi="Times New Roman" w:cs="Times New Roman"/>
          <w:b/>
          <w:sz w:val="30"/>
          <w:szCs w:val="30"/>
        </w:rPr>
      </w:pPr>
    </w:p>
    <w:p w:rsidR="003C6B57" w:rsidRPr="00195032" w:rsidRDefault="003C6B57" w:rsidP="0038417D">
      <w:pPr>
        <w:pStyle w:val="a3"/>
        <w:jc w:val="center"/>
        <w:rPr>
          <w:rFonts w:ascii="Times New Roman" w:hAnsi="Times New Roman" w:cs="Times New Roman"/>
          <w:b/>
          <w:sz w:val="30"/>
          <w:szCs w:val="30"/>
        </w:rPr>
      </w:pPr>
      <w:r w:rsidRPr="00195032">
        <w:rPr>
          <w:rFonts w:ascii="Times New Roman" w:hAnsi="Times New Roman" w:cs="Times New Roman"/>
          <w:b/>
          <w:sz w:val="30"/>
          <w:szCs w:val="30"/>
        </w:rPr>
        <w:t>Оплата труда</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Главными направлениями социальной политики являются повышение уровня и качества жизни населения, последовательный и сбалансированный рост денежных доходов.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С начала 2017 года в области прослеживается тенденция по наращиванию темпов роста как номинальной, так и реальной заработной платы к уровню прошлого (январь-март – 108,2 % и 100,6 %, январь-июнь – 108,9 % и 101,8 %, январь-сентябрь – 110,3 % и 103,7 %).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За январь-октябрь 2017 года номинальная начисленная среднемесячная заработная плата в отраслях экономики составила 684,5 руб. или 111,0 % к аналогичному периоду 2016 года, в том числе в октябре – 739,4 руб., 118,0 % к октябрю 2016 года. Темп роста реальной заработной платы составил – соответственно  104,4% и 112,1 %.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lastRenderedPageBreak/>
        <w:t>По уровню заработной платы Гродненская область находится на третьем месте среди других областей республики.</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По видам экономической деятельности заработная плата за январь-октябрь 2017 года в промышленности составила 801,0 руб., темп роста – 112,1 %, в строительстве – 833,8 руб., темп роста – 113,8 %, в транспортной деятельности, складировании, почтовой и курьерской деятельности – 755,8 руб., темп роста – 108,9 %, оптовой и розничной торговле – 621,2 руб., темп роста – 111,7 %.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отраслях, финансируемых из бюджета, размер номинальной среднемесячной заработной  платы за январь-октябрь 2017  года  составил 558,1 руб. или 109,7 % к январю-октябрю  2016 года. Из них: в образовании – 506,5 руб. (профессорско-преподавательский состав – 914,0 руб., учителя – 614,6 руб.), в здравоохранении и социальных услугах – 534,1 руб. (врачи – 868,4 руб., средний медицинский персонал – 557,9 руб.), творчество, спорт, развлечения, отдых – 482,7 руб.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январе-октябре 2017 года соотношение заработной платы в бюджетной сфере и в целом по области составило 81,5 %. </w:t>
      </w:r>
    </w:p>
    <w:p w:rsidR="0000107B" w:rsidRDefault="0000107B" w:rsidP="00A01A5B">
      <w:pPr>
        <w:pStyle w:val="a3"/>
        <w:jc w:val="center"/>
        <w:rPr>
          <w:rFonts w:ascii="Times New Roman" w:hAnsi="Times New Roman" w:cs="Times New Roman"/>
          <w:sz w:val="30"/>
          <w:szCs w:val="30"/>
        </w:rPr>
      </w:pPr>
    </w:p>
    <w:p w:rsidR="003C6B57" w:rsidRPr="00A01A5B" w:rsidRDefault="003C6B57" w:rsidP="00A01A5B">
      <w:pPr>
        <w:pStyle w:val="a3"/>
        <w:jc w:val="center"/>
        <w:rPr>
          <w:rFonts w:ascii="Times New Roman" w:hAnsi="Times New Roman" w:cs="Times New Roman"/>
          <w:b/>
          <w:sz w:val="30"/>
          <w:szCs w:val="30"/>
        </w:rPr>
      </w:pPr>
      <w:r w:rsidRPr="00A01A5B">
        <w:rPr>
          <w:rFonts w:ascii="Times New Roman" w:hAnsi="Times New Roman" w:cs="Times New Roman"/>
          <w:b/>
          <w:sz w:val="30"/>
          <w:szCs w:val="30"/>
        </w:rPr>
        <w:t>Семейный капитал</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соответствии с Указом Президента № 572 гражданам, постоянно проживающим в Республике Беларусь, с 1 января 2015 года введена мера долгосрочной поддержки многодетных семей – семейный капитал в размере 10 000 долларов США при рождении, усыновлении (удочерении) третьего или последующих детей, которая рассчитана на пять лет – с января 2015 года по 31 декабря 2019 года. </w:t>
      </w:r>
    </w:p>
    <w:p w:rsidR="0038417D" w:rsidRDefault="003C6B57" w:rsidP="00AC0A5E">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За 11 месяцев 2017 года местными исполнительными и распорядительными органами Гродненской области принято 1 792 решения о назначении семейного капитала, в 2016 – 1695, 2015 – 1379. Всего на 1 декабря 2017 г. в ОАО «АСБ Беларусбанк» открыто 5449 депозитных счетов на общую сумму 54 миллиона 490 тысяч долларов США.</w:t>
      </w:r>
    </w:p>
    <w:p w:rsidR="0000107B" w:rsidRDefault="0000107B" w:rsidP="0038417D">
      <w:pPr>
        <w:pStyle w:val="a3"/>
        <w:jc w:val="center"/>
        <w:rPr>
          <w:rFonts w:ascii="Times New Roman" w:hAnsi="Times New Roman" w:cs="Times New Roman"/>
          <w:b/>
          <w:sz w:val="30"/>
          <w:szCs w:val="30"/>
        </w:rPr>
      </w:pPr>
    </w:p>
    <w:p w:rsidR="003C6B57" w:rsidRPr="0038417D" w:rsidRDefault="003C6B57" w:rsidP="0038417D">
      <w:pPr>
        <w:pStyle w:val="a3"/>
        <w:jc w:val="center"/>
        <w:rPr>
          <w:rFonts w:ascii="Times New Roman" w:hAnsi="Times New Roman" w:cs="Times New Roman"/>
          <w:sz w:val="30"/>
          <w:szCs w:val="30"/>
        </w:rPr>
      </w:pPr>
      <w:r w:rsidRPr="00A01A5B">
        <w:rPr>
          <w:rFonts w:ascii="Times New Roman" w:hAnsi="Times New Roman" w:cs="Times New Roman"/>
          <w:b/>
          <w:sz w:val="30"/>
          <w:szCs w:val="30"/>
        </w:rPr>
        <w:t>Государственная адресная социальная поддержка</w:t>
      </w:r>
    </w:p>
    <w:p w:rsidR="0032504B" w:rsidRPr="003C6B57" w:rsidRDefault="003C6B57" w:rsidP="0032504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В рамках реализации Указа Президента Республики Беларусь от 19 января 2012 г. № 41 осуществляется  работа по предоставлению малообеспеченным и находящимся в трудной жизненной ситуации семьям (гражданам) государственной адресной социальной помощи (далее – ГАСП). С 2012 по 2016 годы отмечено увеличение охвата граждан дополнительной социальной подд</w:t>
      </w:r>
      <w:r w:rsidR="00AC0A5E">
        <w:rPr>
          <w:rFonts w:ascii="Times New Roman" w:hAnsi="Times New Roman" w:cs="Times New Roman"/>
          <w:sz w:val="30"/>
          <w:szCs w:val="30"/>
        </w:rPr>
        <w:t>ержкой через систему ГАСП на 18</w:t>
      </w:r>
      <w:r w:rsidRPr="003C6B57">
        <w:rPr>
          <w:rFonts w:ascii="Times New Roman" w:hAnsi="Times New Roman" w:cs="Times New Roman"/>
          <w:sz w:val="30"/>
          <w:szCs w:val="30"/>
        </w:rPr>
        <w:t xml:space="preserve">%, объемов  предоставленной помощи в 2 раза. </w:t>
      </w:r>
    </w:p>
    <w:p w:rsidR="0000107B" w:rsidRDefault="0000107B" w:rsidP="00A01A5B">
      <w:pPr>
        <w:pStyle w:val="a3"/>
        <w:jc w:val="center"/>
        <w:rPr>
          <w:rFonts w:ascii="Times New Roman" w:hAnsi="Times New Roman" w:cs="Times New Roman"/>
          <w:b/>
          <w:sz w:val="30"/>
          <w:szCs w:val="30"/>
        </w:rPr>
      </w:pPr>
    </w:p>
    <w:p w:rsidR="003C6B57" w:rsidRPr="00A01A5B" w:rsidRDefault="003C6B57" w:rsidP="00A01A5B">
      <w:pPr>
        <w:pStyle w:val="a3"/>
        <w:jc w:val="center"/>
        <w:rPr>
          <w:rFonts w:ascii="Times New Roman" w:hAnsi="Times New Roman" w:cs="Times New Roman"/>
          <w:b/>
          <w:sz w:val="30"/>
          <w:szCs w:val="30"/>
        </w:rPr>
      </w:pPr>
      <w:r w:rsidRPr="00A01A5B">
        <w:rPr>
          <w:rFonts w:ascii="Times New Roman" w:hAnsi="Times New Roman" w:cs="Times New Roman"/>
          <w:b/>
          <w:sz w:val="30"/>
          <w:szCs w:val="30"/>
        </w:rPr>
        <w:t>Социальное обслуживание</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районах области функционирует 19 территориальных центров социального обслуживания населения (далее – Центры), 14 домов-интернатов, предоставляющих широкий спектр социальных услуг. </w:t>
      </w:r>
    </w:p>
    <w:p w:rsidR="003C6B57" w:rsidRPr="003C6B57" w:rsidRDefault="0000107B" w:rsidP="00A01A5B">
      <w:pPr>
        <w:pStyle w:val="a3"/>
        <w:ind w:firstLine="708"/>
        <w:jc w:val="both"/>
        <w:rPr>
          <w:rFonts w:ascii="Times New Roman" w:hAnsi="Times New Roman" w:cs="Times New Roman"/>
          <w:sz w:val="30"/>
          <w:szCs w:val="30"/>
        </w:rPr>
      </w:pPr>
      <w:r>
        <w:rPr>
          <w:rFonts w:ascii="Times New Roman" w:hAnsi="Times New Roman" w:cs="Times New Roman"/>
          <w:sz w:val="30"/>
          <w:szCs w:val="30"/>
        </w:rPr>
        <w:lastRenderedPageBreak/>
        <w:t>С</w:t>
      </w:r>
      <w:r w:rsidR="003C6B57" w:rsidRPr="003C6B57">
        <w:rPr>
          <w:rFonts w:ascii="Times New Roman" w:hAnsi="Times New Roman" w:cs="Times New Roman"/>
          <w:sz w:val="30"/>
          <w:szCs w:val="30"/>
        </w:rPr>
        <w:t xml:space="preserve"> 2012 по 2017 годы в области открыты:</w:t>
      </w:r>
    </w:p>
    <w:p w:rsidR="0000107B"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4 отделения круглосуточного пребывания для граждан пожилого возраста и инвалидов</w:t>
      </w:r>
      <w:r w:rsidR="0000107B">
        <w:rPr>
          <w:rFonts w:ascii="Times New Roman" w:hAnsi="Times New Roman" w:cs="Times New Roman"/>
          <w:sz w:val="30"/>
          <w:szCs w:val="30"/>
        </w:rPr>
        <w:t>.</w:t>
      </w:r>
    </w:p>
    <w:p w:rsidR="0000107B"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 18 отделений дневного пребывания для граждан пожилого возраста </w:t>
      </w:r>
    </w:p>
    <w:p w:rsidR="0000107B"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3 отделения сопровождаемого проживания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2 филиала Центров с предоставлением услуг совместного самостоятельного проживания для граждан пожилого возраста;</w:t>
      </w:r>
    </w:p>
    <w:p w:rsidR="003C6B57" w:rsidRPr="003C6B57" w:rsidRDefault="0000107B" w:rsidP="00A01A5B">
      <w:pPr>
        <w:pStyle w:val="a3"/>
        <w:ind w:firstLine="708"/>
        <w:jc w:val="both"/>
        <w:rPr>
          <w:rFonts w:ascii="Times New Roman" w:hAnsi="Times New Roman" w:cs="Times New Roman"/>
          <w:sz w:val="30"/>
          <w:szCs w:val="30"/>
        </w:rPr>
      </w:pPr>
      <w:r>
        <w:rPr>
          <w:rFonts w:ascii="Times New Roman" w:hAnsi="Times New Roman" w:cs="Times New Roman"/>
          <w:sz w:val="30"/>
          <w:szCs w:val="30"/>
        </w:rPr>
        <w:t>Д</w:t>
      </w:r>
      <w:r w:rsidR="003C6B57" w:rsidRPr="003C6B57">
        <w:rPr>
          <w:rFonts w:ascii="Times New Roman" w:hAnsi="Times New Roman" w:cs="Times New Roman"/>
          <w:sz w:val="30"/>
          <w:szCs w:val="30"/>
        </w:rPr>
        <w:t>ом</w:t>
      </w:r>
      <w:r>
        <w:rPr>
          <w:rFonts w:ascii="Times New Roman" w:hAnsi="Times New Roman" w:cs="Times New Roman"/>
          <w:sz w:val="30"/>
          <w:szCs w:val="30"/>
        </w:rPr>
        <w:t>а</w:t>
      </w:r>
      <w:r w:rsidR="003C6B57" w:rsidRPr="003C6B57">
        <w:rPr>
          <w:rFonts w:ascii="Times New Roman" w:hAnsi="Times New Roman" w:cs="Times New Roman"/>
          <w:sz w:val="30"/>
          <w:szCs w:val="30"/>
        </w:rPr>
        <w:t xml:space="preserve"> совместн</w:t>
      </w:r>
      <w:r>
        <w:rPr>
          <w:rFonts w:ascii="Times New Roman" w:hAnsi="Times New Roman" w:cs="Times New Roman"/>
          <w:sz w:val="30"/>
          <w:szCs w:val="30"/>
        </w:rPr>
        <w:t>ого самостоятельного проживания - 16</w:t>
      </w:r>
      <w:r w:rsidR="003C6B57" w:rsidRPr="003C6B57">
        <w:rPr>
          <w:rFonts w:ascii="Times New Roman" w:hAnsi="Times New Roman" w:cs="Times New Roman"/>
          <w:sz w:val="30"/>
          <w:szCs w:val="30"/>
        </w:rPr>
        <w:t>;</w:t>
      </w:r>
    </w:p>
    <w:p w:rsidR="003C6B57" w:rsidRPr="003C6B57" w:rsidRDefault="0000107B" w:rsidP="00A01A5B">
      <w:pPr>
        <w:pStyle w:val="a3"/>
        <w:ind w:firstLine="708"/>
        <w:jc w:val="both"/>
        <w:rPr>
          <w:rFonts w:ascii="Times New Roman" w:hAnsi="Times New Roman" w:cs="Times New Roman"/>
          <w:sz w:val="30"/>
          <w:szCs w:val="30"/>
        </w:rPr>
      </w:pPr>
      <w:r>
        <w:rPr>
          <w:rFonts w:ascii="Times New Roman" w:hAnsi="Times New Roman" w:cs="Times New Roman"/>
          <w:sz w:val="30"/>
          <w:szCs w:val="30"/>
        </w:rPr>
        <w:t xml:space="preserve">1 </w:t>
      </w:r>
      <w:r w:rsidR="003C6B57" w:rsidRPr="003C6B57">
        <w:rPr>
          <w:rFonts w:ascii="Times New Roman" w:hAnsi="Times New Roman" w:cs="Times New Roman"/>
          <w:sz w:val="30"/>
          <w:szCs w:val="30"/>
        </w:rPr>
        <w:t>центр Досуга пожилых граждан в агрогородке</w:t>
      </w:r>
      <w:r>
        <w:rPr>
          <w:rFonts w:ascii="Times New Roman" w:hAnsi="Times New Roman" w:cs="Times New Roman"/>
          <w:sz w:val="30"/>
          <w:szCs w:val="30"/>
        </w:rPr>
        <w:t xml:space="preserve"> </w:t>
      </w:r>
      <w:r w:rsidR="003C6B57" w:rsidRPr="003C6B57">
        <w:rPr>
          <w:rFonts w:ascii="Times New Roman" w:hAnsi="Times New Roman" w:cs="Times New Roman"/>
          <w:sz w:val="30"/>
          <w:szCs w:val="30"/>
        </w:rPr>
        <w:t>Вертилишки Гродненского района.</w:t>
      </w:r>
    </w:p>
    <w:p w:rsidR="0000107B"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С целью обеспечения безопасного проживания пожилых граждан получило развитие менее затратных форм предоставления социальных услуг в «домах зимовки» и «домах взаимопомощи и социальной поддержки», «приемных» и «гостевых» семьях. </w:t>
      </w:r>
    </w:p>
    <w:p w:rsidR="0000107B" w:rsidRDefault="0000107B" w:rsidP="00A01A5B">
      <w:pPr>
        <w:pStyle w:val="a3"/>
        <w:jc w:val="center"/>
        <w:rPr>
          <w:rFonts w:ascii="Times New Roman" w:hAnsi="Times New Roman" w:cs="Times New Roman"/>
          <w:b/>
          <w:sz w:val="30"/>
          <w:szCs w:val="30"/>
        </w:rPr>
      </w:pPr>
    </w:p>
    <w:p w:rsidR="003C6B57" w:rsidRPr="00A01A5B" w:rsidRDefault="003C6B57" w:rsidP="00A01A5B">
      <w:pPr>
        <w:pStyle w:val="a3"/>
        <w:jc w:val="center"/>
        <w:rPr>
          <w:rFonts w:ascii="Times New Roman" w:hAnsi="Times New Roman" w:cs="Times New Roman"/>
          <w:b/>
          <w:sz w:val="30"/>
          <w:szCs w:val="30"/>
        </w:rPr>
      </w:pPr>
      <w:r w:rsidRPr="00A01A5B">
        <w:rPr>
          <w:rFonts w:ascii="Times New Roman" w:hAnsi="Times New Roman" w:cs="Times New Roman"/>
          <w:b/>
          <w:sz w:val="30"/>
          <w:szCs w:val="30"/>
        </w:rPr>
        <w:t>Пожарная безопасность</w:t>
      </w:r>
    </w:p>
    <w:p w:rsidR="003C6B57" w:rsidRPr="003C6B57" w:rsidRDefault="002F7EFD" w:rsidP="00A01A5B">
      <w:pPr>
        <w:pStyle w:val="a3"/>
        <w:ind w:firstLine="708"/>
        <w:jc w:val="both"/>
        <w:rPr>
          <w:rFonts w:ascii="Times New Roman" w:hAnsi="Times New Roman" w:cs="Times New Roman"/>
          <w:sz w:val="30"/>
          <w:szCs w:val="30"/>
        </w:rPr>
      </w:pPr>
      <w:r>
        <w:rPr>
          <w:rFonts w:ascii="Times New Roman" w:hAnsi="Times New Roman" w:cs="Times New Roman"/>
          <w:sz w:val="30"/>
          <w:szCs w:val="30"/>
        </w:rPr>
        <w:t xml:space="preserve">С </w:t>
      </w:r>
      <w:r w:rsidR="003C6B57" w:rsidRPr="003C6B57">
        <w:rPr>
          <w:rFonts w:ascii="Times New Roman" w:hAnsi="Times New Roman" w:cs="Times New Roman"/>
          <w:sz w:val="30"/>
          <w:szCs w:val="30"/>
        </w:rPr>
        <w:t>2012 года снижено число граждан, погибших на пожарах, с 103 человек до 39 человек в текущем году (2012 - 103, 2013 – 88,  2014 – 78, 2015 – 70, 2016 – 60, на 14.12.2017 – 39).</w:t>
      </w:r>
    </w:p>
    <w:p w:rsidR="003C6B57" w:rsidRDefault="003C6B57" w:rsidP="004D7D4A">
      <w:pPr>
        <w:pStyle w:val="a3"/>
        <w:jc w:val="center"/>
        <w:rPr>
          <w:rFonts w:ascii="Times New Roman" w:hAnsi="Times New Roman" w:cs="Times New Roman"/>
          <w:b/>
          <w:sz w:val="30"/>
          <w:szCs w:val="30"/>
        </w:rPr>
      </w:pPr>
    </w:p>
    <w:p w:rsidR="00F14651" w:rsidRPr="004D7D4A" w:rsidRDefault="004D7D4A" w:rsidP="004D7D4A">
      <w:pPr>
        <w:pStyle w:val="a3"/>
        <w:jc w:val="center"/>
        <w:rPr>
          <w:rFonts w:ascii="Times New Roman" w:hAnsi="Times New Roman" w:cs="Times New Roman"/>
          <w:b/>
          <w:sz w:val="30"/>
          <w:szCs w:val="30"/>
        </w:rPr>
      </w:pPr>
      <w:r w:rsidRPr="004D7D4A">
        <w:rPr>
          <w:rFonts w:ascii="Times New Roman" w:hAnsi="Times New Roman" w:cs="Times New Roman"/>
          <w:b/>
          <w:sz w:val="30"/>
          <w:szCs w:val="30"/>
        </w:rPr>
        <w:t>Здравоохранение</w:t>
      </w:r>
    </w:p>
    <w:p w:rsidR="0000107B"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Число посещений врачей в Гродненской области в течение последних трех лет держится на одном уровне и составляет 12,6 на 1 жителя. </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Для повышения доступности специализированной, в том числе высокотехнологичной, медицинской помощи, проведена значительная работа по внедрению новых технологий в практическое здравоохранение республики.</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Внедрение таких современных диагностических исследований как магнитно-резонансная и компьютерная томография, ангиография, повсеместная ультразвуковая и эндоскопическая диагностика позволили значительно улучшить диагностику заболеваний, выявляемость скрытых форм заболеваний и дифференциальную диагностику выявленной патологии.</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В целях снижения смертности от инфаркта миокарда в учреждениях здравоохранения Гродненской области внедрены современные методики обследования и лечения заболеваний сердечно-сосудистой системы: холтеровскогомониторирования, раннего тромболизиса, инвазивного и хирургического лечения больных с острым коронарным синдромом и хронической ишемической болезнью сердца, клепирование мозговых аневризм, хирургическое лечение геморрагических инсультов.</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Успешно развивается кардиохирургия, трансплантология. Ежегодно кардиохирургами области проводится более 1 500 операций, из них более 500 - на открытом сердце. Проведена пересадка более 30 почек.</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В Гродненской области для раннего выявления онкологических заболеваний внедрены скрининговые исследования колоректального рака, </w:t>
      </w:r>
      <w:r w:rsidRPr="00F14651">
        <w:rPr>
          <w:rFonts w:ascii="Times New Roman" w:hAnsi="Times New Roman" w:cs="Times New Roman"/>
          <w:sz w:val="30"/>
          <w:szCs w:val="30"/>
          <w:lang w:bidi="ru-RU"/>
        </w:rPr>
        <w:lastRenderedPageBreak/>
        <w:t>рака молочной железы, простаты, что позволяет выявлять заболевания в ранних стадиях.</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Повысилось качество и ортопедотравматологической помощи: в настоящее время выполняются такие высокотехнологичные операции, как эндопротезирование тазобедренных и коленных суставов, методика интерлокинга.</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Внедрена и функционирует в Гродненской области телемедицинская система, позволяющая консультировать пациентов из районов области дистанционно специалистами областных учреждений здравоохранения. На скорой медицинской помощи функционирует система теле</w:t>
      </w:r>
      <w:r w:rsidR="002F7EFD">
        <w:rPr>
          <w:rFonts w:ascii="Times New Roman" w:hAnsi="Times New Roman" w:cs="Times New Roman"/>
          <w:sz w:val="30"/>
          <w:szCs w:val="30"/>
          <w:lang w:bidi="ru-RU"/>
        </w:rPr>
        <w:t xml:space="preserve"> </w:t>
      </w:r>
      <w:r w:rsidRPr="00F14651">
        <w:rPr>
          <w:rFonts w:ascii="Times New Roman" w:hAnsi="Times New Roman" w:cs="Times New Roman"/>
          <w:sz w:val="30"/>
          <w:szCs w:val="30"/>
          <w:lang w:bidi="ru-RU"/>
        </w:rPr>
        <w:t>ЭКГ,</w:t>
      </w:r>
      <w:r w:rsidR="00D21C65">
        <w:rPr>
          <w:rFonts w:ascii="Times New Roman" w:hAnsi="Times New Roman" w:cs="Times New Roman"/>
          <w:sz w:val="30"/>
          <w:szCs w:val="30"/>
          <w:lang w:bidi="ru-RU"/>
        </w:rPr>
        <w:t xml:space="preserve"> </w:t>
      </w:r>
      <w:r>
        <w:rPr>
          <w:rFonts w:ascii="Times New Roman" w:eastAsia="Times New Roman" w:hAnsi="Times New Roman" w:cs="Times New Roman"/>
          <w:color w:val="000000"/>
          <w:sz w:val="28"/>
          <w:szCs w:val="28"/>
          <w:lang w:eastAsia="ru-RU" w:bidi="ru-RU"/>
        </w:rPr>
        <w:t xml:space="preserve">позволяющая </w:t>
      </w:r>
      <w:r w:rsidRPr="00F14651">
        <w:rPr>
          <w:rFonts w:ascii="Times New Roman" w:hAnsi="Times New Roman" w:cs="Times New Roman"/>
          <w:sz w:val="30"/>
          <w:szCs w:val="30"/>
          <w:lang w:bidi="ru-RU"/>
        </w:rPr>
        <w:t>передавать данные ЭКГ в районные и областные центры, где специалисты проводят расшифровку их в неясных случаях. Активно внедряются технологии «Электронный рецепт».</w:t>
      </w:r>
    </w:p>
    <w:p w:rsidR="00D21C65" w:rsidRDefault="00D21C65" w:rsidP="007D3C76">
      <w:pPr>
        <w:pStyle w:val="a3"/>
        <w:ind w:firstLine="708"/>
        <w:jc w:val="center"/>
        <w:rPr>
          <w:rFonts w:ascii="Times New Roman" w:hAnsi="Times New Roman" w:cs="Times New Roman"/>
          <w:b/>
          <w:sz w:val="30"/>
          <w:szCs w:val="30"/>
          <w:lang w:bidi="ru-RU"/>
        </w:rPr>
      </w:pPr>
    </w:p>
    <w:p w:rsidR="004D7D4A" w:rsidRPr="004D7D4A" w:rsidRDefault="004D7D4A" w:rsidP="007D3C76">
      <w:pPr>
        <w:pStyle w:val="a3"/>
        <w:ind w:firstLine="708"/>
        <w:jc w:val="center"/>
        <w:rPr>
          <w:rFonts w:ascii="Times New Roman" w:hAnsi="Times New Roman" w:cs="Times New Roman"/>
          <w:b/>
          <w:sz w:val="30"/>
          <w:szCs w:val="30"/>
          <w:lang w:bidi="ru-RU"/>
        </w:rPr>
      </w:pPr>
      <w:r w:rsidRPr="004D7D4A">
        <w:rPr>
          <w:rFonts w:ascii="Times New Roman" w:hAnsi="Times New Roman" w:cs="Times New Roman"/>
          <w:b/>
          <w:sz w:val="30"/>
          <w:szCs w:val="30"/>
          <w:lang w:bidi="ru-RU"/>
        </w:rPr>
        <w:t xml:space="preserve">Образование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Сеть учреждений образования Гродненской области представлена 785 учреждениями, в том числе 350 учреждениями общего среднего образования, 314 учреждениями дошкольного образования, 25 учреждениями профессионально-технического образования, 18 учреждениями среднего специального образования, 4 высшими учебными заведениями, 26 учреждениями специального образования и 48 учреждениями дополнительного образования детей и молодежи.</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В 2012-2017 годах в отрасли образование </w:t>
      </w:r>
      <w:r w:rsidRPr="004D7D4A">
        <w:rPr>
          <w:rFonts w:ascii="Times New Roman" w:hAnsi="Times New Roman" w:cs="Times New Roman"/>
          <w:bCs/>
          <w:sz w:val="30"/>
          <w:szCs w:val="30"/>
          <w:lang w:bidi="ru-RU"/>
        </w:rPr>
        <w:t xml:space="preserve">введены в эксплуатацию 23 объекта </w:t>
      </w:r>
      <w:r w:rsidRPr="004D7D4A">
        <w:rPr>
          <w:rFonts w:ascii="Times New Roman" w:hAnsi="Times New Roman" w:cs="Times New Roman"/>
          <w:sz w:val="30"/>
          <w:szCs w:val="30"/>
          <w:lang w:bidi="ru-RU"/>
        </w:rPr>
        <w:t xml:space="preserve">нового строительства, в том числе </w:t>
      </w:r>
      <w:r w:rsidRPr="004D7D4A">
        <w:rPr>
          <w:rFonts w:ascii="Times New Roman" w:hAnsi="Times New Roman" w:cs="Times New Roman"/>
          <w:bCs/>
          <w:sz w:val="30"/>
          <w:szCs w:val="30"/>
          <w:lang w:bidi="ru-RU"/>
        </w:rPr>
        <w:t xml:space="preserve">4 школы, 10 детских садов, 9 жилых домов </w:t>
      </w:r>
      <w:r w:rsidRPr="004D7D4A">
        <w:rPr>
          <w:rFonts w:ascii="Times New Roman" w:hAnsi="Times New Roman" w:cs="Times New Roman"/>
          <w:sz w:val="30"/>
          <w:szCs w:val="30"/>
          <w:lang w:bidi="ru-RU"/>
        </w:rPr>
        <w:t xml:space="preserve">для детей-сирот. </w:t>
      </w:r>
    </w:p>
    <w:p w:rsidR="004D7D4A" w:rsidRPr="004D7D4A" w:rsidRDefault="00D21C65" w:rsidP="004D7D4A">
      <w:pPr>
        <w:pStyle w:val="a3"/>
        <w:ind w:firstLine="708"/>
        <w:jc w:val="both"/>
        <w:rPr>
          <w:rFonts w:ascii="Times New Roman" w:hAnsi="Times New Roman" w:cs="Times New Roman"/>
          <w:sz w:val="30"/>
          <w:szCs w:val="30"/>
          <w:lang w:bidi="ru-RU"/>
        </w:rPr>
      </w:pPr>
      <w:r>
        <w:rPr>
          <w:rFonts w:ascii="Times New Roman" w:hAnsi="Times New Roman" w:cs="Times New Roman"/>
          <w:sz w:val="30"/>
          <w:szCs w:val="30"/>
          <w:lang w:bidi="ru-RU"/>
        </w:rPr>
        <w:t>Гродненская</w:t>
      </w:r>
      <w:r w:rsidR="004D7D4A" w:rsidRPr="004D7D4A">
        <w:rPr>
          <w:rFonts w:ascii="Times New Roman" w:hAnsi="Times New Roman" w:cs="Times New Roman"/>
          <w:sz w:val="30"/>
          <w:szCs w:val="30"/>
          <w:lang w:bidi="ru-RU"/>
        </w:rPr>
        <w:t xml:space="preserve"> област</w:t>
      </w:r>
      <w:r>
        <w:rPr>
          <w:rFonts w:ascii="Times New Roman" w:hAnsi="Times New Roman" w:cs="Times New Roman"/>
          <w:sz w:val="30"/>
          <w:szCs w:val="30"/>
          <w:lang w:bidi="ru-RU"/>
        </w:rPr>
        <w:t xml:space="preserve">ь на протяжении ряда лет </w:t>
      </w:r>
      <w:r w:rsidR="004D7D4A" w:rsidRPr="004D7D4A">
        <w:rPr>
          <w:rFonts w:ascii="Times New Roman" w:hAnsi="Times New Roman" w:cs="Times New Roman"/>
          <w:sz w:val="30"/>
          <w:szCs w:val="30"/>
          <w:lang w:bidi="ru-RU"/>
        </w:rPr>
        <w:t xml:space="preserve"> лидирует в республике по количеству учащихся 9 и 11 классов, сдавших выпускные экзамены на высоком и достаточном уровнях. На заключительном этапе республиканской олимпиады по учебным предметам два года подряд занимает вторую позицию в республиканском рейтинге (2017 г. – 95 дипломов, 2016 – 94). За пять лет 10 учащихся становились победителями международных предметных олимпиад.</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В тройке лидеров находятся выпускники области по итогам централизованного тестирования, в 2017 году получено 34  стобалльных результата.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На республиканском конкурсе «Компьютер. Интернет. Образование» область 5 последних лет демонстрирует лучший в республике результат.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Органами власти принимаются меры по поддержке талантливых, одаренных учащихся и результативно работающих педагогов. Ежегодно учащимся и студентам, достигшим наиболее высоких результатов в интеллектуальном и творческом развитии, вручается премия Гродненского областного исполнительного комитета имени Героя Беларуси Александра Иосифовича</w:t>
      </w:r>
      <w:r w:rsidR="00D21C65">
        <w:rPr>
          <w:rFonts w:ascii="Times New Roman" w:hAnsi="Times New Roman" w:cs="Times New Roman"/>
          <w:sz w:val="30"/>
          <w:szCs w:val="30"/>
          <w:lang w:bidi="ru-RU"/>
        </w:rPr>
        <w:t xml:space="preserve"> </w:t>
      </w:r>
      <w:r w:rsidRPr="004D7D4A">
        <w:rPr>
          <w:rFonts w:ascii="Times New Roman" w:hAnsi="Times New Roman" w:cs="Times New Roman"/>
          <w:sz w:val="30"/>
          <w:szCs w:val="30"/>
          <w:lang w:bidi="ru-RU"/>
        </w:rPr>
        <w:t xml:space="preserve">Дубко. За подготовку победителей заключительного этапа республиканской олимпиады по учебным предметам, международных </w:t>
      </w:r>
      <w:r w:rsidRPr="004D7D4A">
        <w:rPr>
          <w:rFonts w:ascii="Times New Roman" w:hAnsi="Times New Roman" w:cs="Times New Roman"/>
          <w:sz w:val="30"/>
          <w:szCs w:val="30"/>
          <w:lang w:bidi="ru-RU"/>
        </w:rPr>
        <w:lastRenderedPageBreak/>
        <w:t>олимпиад, республиканских (международных) смотров-конкурсов детского творчества, республиканской спартакиады школьников решением Гродненского областного Совета депутатов осуществляется поощрение педагогических работников и тренеров-преподавателей по спорту путем присуждения денежных премий. За пять лет за результативную работу с одаренными и талантливыми учащимися были поощрены более 700 педагогов.</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В области расширяется воспитательно-досуговая инфраструктура. Только за последние пять лет введено в эксплуатацию 99 спортивных сооружений в 16 регионах области. Системно осуществляется модернизация спортивных объектов.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В Гродненской области созданы условия для развития творческих способностей и склонностей детей разного возраста. Это и многопрофильные учреждения (их 23), где ребята могут заниматься вокалом, танцевать, рисовать, выполнять из соломы, бисера, кожи, глины и теста потрясающие изделия и сувениры.</w:t>
      </w:r>
    </w:p>
    <w:p w:rsidR="004D7D4A" w:rsidRPr="004D7D4A" w:rsidRDefault="004D7D4A" w:rsidP="004D7D4A">
      <w:pPr>
        <w:pStyle w:val="a3"/>
        <w:ind w:firstLine="708"/>
        <w:jc w:val="both"/>
        <w:rPr>
          <w:rFonts w:ascii="Times New Roman" w:hAnsi="Times New Roman" w:cs="Times New Roman"/>
          <w:sz w:val="30"/>
          <w:szCs w:val="30"/>
          <w:lang w:val="be-BY" w:bidi="ru-RU"/>
        </w:rPr>
      </w:pPr>
      <w:r w:rsidRPr="004D7D4A">
        <w:rPr>
          <w:rFonts w:ascii="Times New Roman" w:hAnsi="Times New Roman" w:cs="Times New Roman"/>
          <w:sz w:val="30"/>
          <w:szCs w:val="30"/>
          <w:lang w:bidi="ru-RU"/>
        </w:rPr>
        <w:t>В 24 профильных центрах школьники занимаются в кружках по туристическому, эколого-биологическому профилям. Развиваются новые направления в техническом творчестве: 3-</w:t>
      </w:r>
      <w:r w:rsidRPr="004D7D4A">
        <w:rPr>
          <w:rFonts w:ascii="Times New Roman" w:hAnsi="Times New Roman" w:cs="Times New Roman"/>
          <w:sz w:val="30"/>
          <w:szCs w:val="30"/>
          <w:lang w:val="en-US" w:bidi="ru-RU"/>
        </w:rPr>
        <w:t>D</w:t>
      </w:r>
      <w:r w:rsidRPr="004D7D4A">
        <w:rPr>
          <w:rFonts w:ascii="Times New Roman" w:hAnsi="Times New Roman" w:cs="Times New Roman"/>
          <w:sz w:val="30"/>
          <w:szCs w:val="30"/>
          <w:lang w:val="be-BY" w:bidi="ru-RU"/>
        </w:rPr>
        <w:t>моделирование, роботехника.</w:t>
      </w:r>
    </w:p>
    <w:p w:rsidR="004D7D4A" w:rsidRPr="004D7D4A" w:rsidRDefault="004D7D4A" w:rsidP="004D7D4A">
      <w:pPr>
        <w:pStyle w:val="a3"/>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Во всех районах работают учреждениях дополнительного образования детей и молодежи. Их в области - 41.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Ежегодно школьники имеют возможность укреплять свое здоровье в 18 стационарных оздоровительных лагерях. Новая форма оздоровления в Гродненской области – открытие лагерей на базе учреждений образования в живописных местах, имеющих хорошие бытовые условия, - позволяет оздоровить на 2 тысячи больше детей, чем предыдущем. Ежегодно в лагерях всех типов оздоравливается более 40 тысяч детей.</w:t>
      </w:r>
    </w:p>
    <w:p w:rsidR="004D7D4A" w:rsidRPr="004D7D4A" w:rsidRDefault="004D7D4A" w:rsidP="004D7D4A">
      <w:pPr>
        <w:pStyle w:val="a3"/>
        <w:ind w:firstLine="708"/>
        <w:jc w:val="center"/>
        <w:rPr>
          <w:rFonts w:ascii="Times New Roman" w:hAnsi="Times New Roman" w:cs="Times New Roman"/>
          <w:sz w:val="30"/>
          <w:szCs w:val="30"/>
          <w:lang w:bidi="ru-RU"/>
        </w:rPr>
      </w:pPr>
    </w:p>
    <w:p w:rsidR="004D7D4A" w:rsidRPr="00592F43" w:rsidRDefault="007D3C76" w:rsidP="00592F43">
      <w:pPr>
        <w:pStyle w:val="a3"/>
        <w:ind w:firstLine="708"/>
        <w:jc w:val="center"/>
        <w:rPr>
          <w:rFonts w:ascii="Times New Roman" w:hAnsi="Times New Roman" w:cs="Times New Roman"/>
          <w:b/>
          <w:sz w:val="30"/>
          <w:szCs w:val="30"/>
        </w:rPr>
      </w:pPr>
      <w:r>
        <w:rPr>
          <w:rFonts w:ascii="Times New Roman" w:hAnsi="Times New Roman" w:cs="Times New Roman"/>
          <w:b/>
          <w:sz w:val="30"/>
          <w:szCs w:val="30"/>
        </w:rPr>
        <w:t>Ф</w:t>
      </w:r>
      <w:r w:rsidR="004D7D4A" w:rsidRPr="004D7D4A">
        <w:rPr>
          <w:rFonts w:ascii="Times New Roman" w:hAnsi="Times New Roman" w:cs="Times New Roman"/>
          <w:b/>
          <w:sz w:val="30"/>
          <w:szCs w:val="30"/>
        </w:rPr>
        <w:t>изическ</w:t>
      </w:r>
      <w:r>
        <w:rPr>
          <w:rFonts w:ascii="Times New Roman" w:hAnsi="Times New Roman" w:cs="Times New Roman"/>
          <w:b/>
          <w:sz w:val="30"/>
          <w:szCs w:val="30"/>
        </w:rPr>
        <w:t>ая</w:t>
      </w:r>
      <w:r w:rsidR="004D7D4A" w:rsidRPr="004D7D4A">
        <w:rPr>
          <w:rFonts w:ascii="Times New Roman" w:hAnsi="Times New Roman" w:cs="Times New Roman"/>
          <w:b/>
          <w:sz w:val="30"/>
          <w:szCs w:val="30"/>
        </w:rPr>
        <w:t xml:space="preserve"> культур</w:t>
      </w:r>
      <w:r>
        <w:rPr>
          <w:rFonts w:ascii="Times New Roman" w:hAnsi="Times New Roman" w:cs="Times New Roman"/>
          <w:b/>
          <w:sz w:val="30"/>
          <w:szCs w:val="30"/>
        </w:rPr>
        <w:t>а, спорт и туризм</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Физической культурой и спортом в Гродненской области занимаются 247 395 человек, что составляет 23,5 % от общей численности населения региона – это один из самых высоких показателей в стране (22,4 %).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Для организации физкультурно-спортивной работы с населением функционирует 3 330 спортивных сооружений. Ведется работа по улучшению материально-технической базы. В 2015 году модернизирован спортивный комплекс в г. Щучине, стадион в г. Ошмяны, в 2016 году проведена реконструкция городского стадиона «Юность» в г. Слониме, в 2017 году введен в эксплуатацию футбольный манеж в г. Гродно. Всего за период 2015-2017 гг. веды в строй 58 спортивных объектов (34 – в 2015 г., 13 – в 2016 г., 12 – в 2017 г.).</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 </w:t>
      </w:r>
      <w:r w:rsidR="005A525F">
        <w:rPr>
          <w:rFonts w:ascii="Times New Roman" w:hAnsi="Times New Roman" w:cs="Times New Roman"/>
          <w:sz w:val="30"/>
          <w:szCs w:val="30"/>
        </w:rPr>
        <w:t>2017</w:t>
      </w:r>
      <w:r w:rsidRPr="004D7D4A">
        <w:rPr>
          <w:rFonts w:ascii="Times New Roman" w:hAnsi="Times New Roman" w:cs="Times New Roman"/>
          <w:sz w:val="30"/>
          <w:szCs w:val="30"/>
        </w:rPr>
        <w:t xml:space="preserve"> году переоборудованы и начали функционировать специализированные спортивные залы  по боксу и дзюдо в г. Лида, настольному теннису в г. Волковыске, дзюдо в г. Гродно и в г. Лида, реконструирован центр борьбы в г.Свислочь. В программе развития города </w:t>
      </w:r>
      <w:r w:rsidRPr="004D7D4A">
        <w:rPr>
          <w:rFonts w:ascii="Times New Roman" w:hAnsi="Times New Roman" w:cs="Times New Roman"/>
          <w:sz w:val="30"/>
          <w:szCs w:val="30"/>
        </w:rPr>
        <w:lastRenderedPageBreak/>
        <w:t xml:space="preserve">атомщиков в г. Островце продолжаются работы по строительству физкультурно-оздоровительного комплекса, а также ведутся проектно-изыскательские работы по строительству многофункционального комплекса и модернизации городского стадиона.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 2015-2017 гг. в сфере спорта высших достижений основными задачами являлись: подготовка и участие спортсменов Гродненской области в XXXI летних Олимпийских играх и XV Паралимпийских играх 2016 года в г. Рио-де-Жанейро (Бразилия), </w:t>
      </w:r>
      <w:r w:rsidRPr="004D7D4A">
        <w:rPr>
          <w:rFonts w:ascii="Times New Roman" w:hAnsi="Times New Roman" w:cs="Times New Roman"/>
          <w:sz w:val="30"/>
          <w:szCs w:val="30"/>
          <w:lang w:val="en-US"/>
        </w:rPr>
        <w:t>XXIII</w:t>
      </w:r>
      <w:r w:rsidRPr="004D7D4A">
        <w:rPr>
          <w:rFonts w:ascii="Times New Roman" w:hAnsi="Times New Roman" w:cs="Times New Roman"/>
          <w:sz w:val="30"/>
          <w:szCs w:val="30"/>
        </w:rPr>
        <w:t xml:space="preserve"> летних Дефлимпийских играх 2017 года в г. Самсун (Турция) и I Европейских играх 2015 года в г. Баку (Азербайджан). Созданные материально-технические условия и предпринятые действия по определению приоритетных видов спорта в регионе, направление финансовых и организационных ресурсов на их развитие позволили добиться высоких результатов на данных спортивных форумах.</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XXXI летние Олимпийские игры стали наиболее успешными для Гродненской области за последние четыре олимпийских цикла. Завоевано 2 медали: серебряная – Иваном Тихоном по легкой атлетике в метании молота и бронзовая – Ибрагимом Саидовым по борьбе вольной. Участие в Олимпиаде приняло рекордное количество представителей региона – 22 спортсмена (второй показатель после г. Минска), из числа</w:t>
      </w:r>
      <w:r w:rsidR="005A525F">
        <w:rPr>
          <w:rFonts w:ascii="Times New Roman" w:hAnsi="Times New Roman" w:cs="Times New Roman"/>
          <w:sz w:val="30"/>
          <w:szCs w:val="30"/>
        </w:rPr>
        <w:t>,</w:t>
      </w:r>
      <w:r w:rsidRPr="004D7D4A">
        <w:rPr>
          <w:rFonts w:ascii="Times New Roman" w:hAnsi="Times New Roman" w:cs="Times New Roman"/>
          <w:sz w:val="30"/>
          <w:szCs w:val="30"/>
        </w:rPr>
        <w:t xml:space="preserve"> которых 5 заняли места с четвертого по восьмое. На XV Паралимпийских играх представитель г. Гродно – Александр Трипуть – завоевал бронзовую медаль по легкой атлетике в метании копья. В 2017 году на Дефлимпийских играх в Турции Черняк Александр завоевал золотую и серебряную медали по легкой атлетике в беге на 800 и 1500 метров соответственно. Пьедестал первых в истории Европейских игр в Азербайджане так же был наполнен представителями Гродненской области, завоевано 8 медалей – 3 золотые, 2 серебряные, 3 бронзовые.</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Отмечается общая положительная динамика по выступлению спортсменов Гродненской области в официальных международных соревнованиях. В 2017 году завоевано 64 медали (в 2016 г. и 2015 гг. по 59), в финальную восьмерку (4 – 8 место) спортсмены попали 161 раз (в 2016 – 135, в 2015 г. – 159).</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В целях укрепления материально-технической базы в области запланировано: строительство и реконструкция физкультурно-оздоровительных объектов в г. Островце в рамках Государственной и Гродненской областной инвестиционных программ на 2018 г.;  реконструкция здания и прилегающей территории стадиона «Олимп» в г. Щучине в рамках реализации проекта международной технической помощи Программы трансграничного сотрудничества «Польша-Беларусь-Украина» на 2014-2020 гг.;  реконструкция стадиона и строительство хоккейной коробки на базе ГУО «Гимназия № 1 г. Ивье», оборудование комплексов уличных тренажеров в г. Ивье. проектирование физкультурно-оздоровительного комплекса в г. Слоним и привлечение инвестора для</w:t>
      </w:r>
      <w:r w:rsidR="002F7EFD">
        <w:rPr>
          <w:rFonts w:ascii="Times New Roman" w:hAnsi="Times New Roman" w:cs="Times New Roman"/>
          <w:sz w:val="30"/>
          <w:szCs w:val="30"/>
        </w:rPr>
        <w:t xml:space="preserve"> </w:t>
      </w:r>
      <w:r w:rsidRPr="004D7D4A">
        <w:rPr>
          <w:rFonts w:ascii="Times New Roman" w:hAnsi="Times New Roman" w:cs="Times New Roman"/>
          <w:sz w:val="30"/>
          <w:szCs w:val="30"/>
        </w:rPr>
        <w:t>осуществление начала его строительства.</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lastRenderedPageBreak/>
        <w:t>Ежегодно растет количество туристов, посетивших Гродненщину: в 2016 году увеличилось на 5,9 % в целом, значительным оказался рост прибытий иностранцев – на 40,6 % по сравнению с 2015 годом. В 2017 году после подписания Указа Президента от № 318 парк «Августовский канал» посетило почти 50 тысяч туристов.</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Введение безвизового режима способствовало активизации малого и среднего бизнеса в части продажи сувенирной продукции, проведения костюмированных экскурсий, организации рейсов по Августовскому каналу и т. д. </w:t>
      </w:r>
      <w:r w:rsidRPr="004D7D4A">
        <w:rPr>
          <w:rFonts w:ascii="Times New Roman" w:hAnsi="Times New Roman" w:cs="Times New Roman"/>
          <w:sz w:val="30"/>
          <w:szCs w:val="30"/>
          <w:lang w:val="be-BY"/>
        </w:rPr>
        <w:t xml:space="preserve">Только в 2017 году </w:t>
      </w:r>
      <w:r w:rsidRPr="004D7D4A">
        <w:rPr>
          <w:rFonts w:ascii="Times New Roman" w:hAnsi="Times New Roman" w:cs="Times New Roman"/>
          <w:sz w:val="30"/>
          <w:szCs w:val="30"/>
        </w:rPr>
        <w:t xml:space="preserve">в г. Гродно создано 418 новых рабочих мест. </w:t>
      </w:r>
      <w:r w:rsidRPr="004D7D4A">
        <w:rPr>
          <w:rFonts w:ascii="Times New Roman" w:hAnsi="Times New Roman" w:cs="Times New Roman"/>
          <w:sz w:val="30"/>
          <w:szCs w:val="30"/>
          <w:lang w:val="be-BY"/>
        </w:rPr>
        <w:t>В последн</w:t>
      </w:r>
      <w:r w:rsidRPr="004D7D4A">
        <w:rPr>
          <w:rFonts w:ascii="Times New Roman" w:hAnsi="Times New Roman" w:cs="Times New Roman"/>
          <w:sz w:val="30"/>
          <w:szCs w:val="30"/>
        </w:rPr>
        <w:t>и</w:t>
      </w:r>
      <w:r w:rsidR="005A525F">
        <w:rPr>
          <w:rFonts w:ascii="Times New Roman" w:hAnsi="Times New Roman" w:cs="Times New Roman"/>
          <w:sz w:val="30"/>
          <w:szCs w:val="30"/>
          <w:lang w:val="be-BY"/>
        </w:rPr>
        <w:t xml:space="preserve">е годы </w:t>
      </w:r>
      <w:r w:rsidR="005A525F" w:rsidRPr="004D7D4A">
        <w:rPr>
          <w:rFonts w:ascii="Times New Roman" w:hAnsi="Times New Roman" w:cs="Times New Roman"/>
          <w:sz w:val="30"/>
          <w:szCs w:val="30"/>
        </w:rPr>
        <w:t>получили</w:t>
      </w:r>
      <w:r w:rsidRPr="004D7D4A">
        <w:rPr>
          <w:rFonts w:ascii="Times New Roman" w:hAnsi="Times New Roman" w:cs="Times New Roman"/>
          <w:sz w:val="30"/>
          <w:szCs w:val="30"/>
        </w:rPr>
        <w:t xml:space="preserve"> дополнительное развитие такие виды туризма, как познавательный, медицинский и событийный, туры выходного дня.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Постоянно растет доля экспорт</w:t>
      </w:r>
      <w:r w:rsidR="00DE1358">
        <w:rPr>
          <w:rFonts w:ascii="Times New Roman" w:hAnsi="Times New Roman" w:cs="Times New Roman"/>
          <w:sz w:val="30"/>
          <w:szCs w:val="30"/>
        </w:rPr>
        <w:t>а</w:t>
      </w:r>
      <w:r w:rsidRPr="004D7D4A">
        <w:rPr>
          <w:rFonts w:ascii="Times New Roman" w:hAnsi="Times New Roman" w:cs="Times New Roman"/>
          <w:sz w:val="30"/>
          <w:szCs w:val="30"/>
        </w:rPr>
        <w:t xml:space="preserve"> туристических услуг Гродненской области в общей структуре экспорта страны: 2015 год - 7,3 млн. долларов (4,7 % в общей структуре), 2016 год - 9,1 млн. долларов (5,9 % в общей структуре), январь - октябрь 2017 - 10,5 млн. долларов (6,3 % в общей структуре).</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Ежегодно расширяется география стран, туристы из которых посещают Гродненскую область. В последние годы, помимо традиционных рынков, таких как Российская Федерация, Республика Польша, активизировались поездки жителей Литвы, Латвии, Германии. Всего по безвизовому въезду Гродненскую область посетили граждане из 66 стран. Появились и новые целевые рынки – Израиль и Китай. Соответственно, в первую очередь, по данным направлениям работает и маркетинг туристических услуг на Гродненщине. На это направлено проведение ворк-шопов, рекламных туров для туроператоров и средств массовой информации, участие в международных туристических выставках, семинарах.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Активно развивается и агроэкотуризм на Гродненщине: количество агроусадеб увеличилось с 281 до 324, доходы от агроэкотуризмаувеличилась на 30 % и составили 1,7 млн. рублей.</w:t>
      </w:r>
      <w:bookmarkStart w:id="0" w:name="_GoBack"/>
      <w:bookmarkEnd w:id="0"/>
    </w:p>
    <w:sectPr w:rsidR="004D7D4A" w:rsidRPr="004D7D4A" w:rsidSect="0038417D">
      <w:headerReference w:type="default" r:id="rId7"/>
      <w:pgSz w:w="11900" w:h="16840"/>
      <w:pgMar w:top="568" w:right="705" w:bottom="993" w:left="113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F29" w:rsidRDefault="007D3F29" w:rsidP="00E677D2">
      <w:pPr>
        <w:spacing w:after="0" w:line="240" w:lineRule="auto"/>
      </w:pPr>
      <w:r>
        <w:separator/>
      </w:r>
    </w:p>
  </w:endnote>
  <w:endnote w:type="continuationSeparator" w:id="0">
    <w:p w:rsidR="007D3F29" w:rsidRDefault="007D3F29" w:rsidP="00E67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F29" w:rsidRDefault="007D3F29" w:rsidP="00E677D2">
      <w:pPr>
        <w:spacing w:after="0" w:line="240" w:lineRule="auto"/>
      </w:pPr>
      <w:r>
        <w:separator/>
      </w:r>
    </w:p>
  </w:footnote>
  <w:footnote w:type="continuationSeparator" w:id="0">
    <w:p w:rsidR="007D3F29" w:rsidRDefault="007D3F29" w:rsidP="00E677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905595"/>
      <w:docPartObj>
        <w:docPartGallery w:val="Page Numbers (Top of Page)"/>
        <w:docPartUnique/>
      </w:docPartObj>
    </w:sdtPr>
    <w:sdtContent>
      <w:p w:rsidR="00905968" w:rsidRDefault="004E0429" w:rsidP="00AC0A5E">
        <w:pPr>
          <w:pStyle w:val="a8"/>
          <w:jc w:val="left"/>
        </w:pPr>
        <w:r>
          <w:rPr>
            <w:noProof/>
          </w:rPr>
          <w:pict>
            <v:group id="Группа 3" o:spid="_x0000_s4097" style="position:absolute;margin-left:0;margin-top:0;width:434.9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">
              <v:shapetype id="_x0000_t32" coordsize="21600,21600" o:spt="32" o:oned="t" path="m,l21600,21600e" filled="f">
                <v:path arrowok="t" fillok="f" o:connecttype="none"/>
                <o:lock v:ext="edit" shapetype="t"/>
              </v:shapetype>
              <v:shape id="AutoShape 2" o:spid="_x0000_s4099" type="#_x0000_t32" style="position:absolute;left:1778;top:183413;width:86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4098" type="#_x0000_t185" style="position:absolute;left:5718;top:533;width:792;height:36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905968" w:rsidRDefault="00905968" w:rsidP="00AC0A5E"/>
                  </w:txbxContent>
                </v:textbox>
              </v:shape>
              <w10:wrap anchorx="margin" anchory="margin"/>
            </v:group>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4"/>
      <o:rules v:ext="edit">
        <o:r id="V:Rule2" type="connector" idref="#AutoShape 2"/>
      </o:rules>
    </o:shapelayout>
  </w:hdrShapeDefaults>
  <w:footnotePr>
    <w:footnote w:id="-1"/>
    <w:footnote w:id="0"/>
  </w:footnotePr>
  <w:endnotePr>
    <w:endnote w:id="-1"/>
    <w:endnote w:id="0"/>
  </w:endnotePr>
  <w:compat/>
  <w:rsids>
    <w:rsidRoot w:val="00565988"/>
    <w:rsid w:val="000002ED"/>
    <w:rsid w:val="0000107B"/>
    <w:rsid w:val="00084E9E"/>
    <w:rsid w:val="000C69CA"/>
    <w:rsid w:val="00195032"/>
    <w:rsid w:val="001C690F"/>
    <w:rsid w:val="00230061"/>
    <w:rsid w:val="00280C2B"/>
    <w:rsid w:val="002F7EFD"/>
    <w:rsid w:val="0032504B"/>
    <w:rsid w:val="00342FD7"/>
    <w:rsid w:val="00365409"/>
    <w:rsid w:val="00367E85"/>
    <w:rsid w:val="0038417D"/>
    <w:rsid w:val="003B0E16"/>
    <w:rsid w:val="003C6B57"/>
    <w:rsid w:val="004552FA"/>
    <w:rsid w:val="0047568F"/>
    <w:rsid w:val="004A3821"/>
    <w:rsid w:val="004D2864"/>
    <w:rsid w:val="004D7D4A"/>
    <w:rsid w:val="004E0429"/>
    <w:rsid w:val="00555549"/>
    <w:rsid w:val="00565988"/>
    <w:rsid w:val="0057369E"/>
    <w:rsid w:val="00592F43"/>
    <w:rsid w:val="005A525F"/>
    <w:rsid w:val="005C22CA"/>
    <w:rsid w:val="005D4294"/>
    <w:rsid w:val="0066157C"/>
    <w:rsid w:val="006652B5"/>
    <w:rsid w:val="006B5FC0"/>
    <w:rsid w:val="006D55A4"/>
    <w:rsid w:val="007A184F"/>
    <w:rsid w:val="007D3C76"/>
    <w:rsid w:val="007D3F29"/>
    <w:rsid w:val="0081372B"/>
    <w:rsid w:val="008372B7"/>
    <w:rsid w:val="008B2A66"/>
    <w:rsid w:val="00905968"/>
    <w:rsid w:val="009429A7"/>
    <w:rsid w:val="00A01A5B"/>
    <w:rsid w:val="00A62E1C"/>
    <w:rsid w:val="00AC0A5E"/>
    <w:rsid w:val="00B201A8"/>
    <w:rsid w:val="00BD19FF"/>
    <w:rsid w:val="00C429F6"/>
    <w:rsid w:val="00C7663B"/>
    <w:rsid w:val="00D21C65"/>
    <w:rsid w:val="00D80470"/>
    <w:rsid w:val="00DA6073"/>
    <w:rsid w:val="00DE1358"/>
    <w:rsid w:val="00E33F72"/>
    <w:rsid w:val="00E677D2"/>
    <w:rsid w:val="00E85731"/>
    <w:rsid w:val="00F14651"/>
    <w:rsid w:val="00F24000"/>
    <w:rsid w:val="00FC20C7"/>
    <w:rsid w:val="00FE1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4E9E"/>
    <w:pPr>
      <w:spacing w:after="0" w:line="240" w:lineRule="auto"/>
    </w:pPr>
  </w:style>
  <w:style w:type="paragraph" w:styleId="a5">
    <w:name w:val="Balloon Text"/>
    <w:basedOn w:val="a"/>
    <w:link w:val="a6"/>
    <w:uiPriority w:val="99"/>
    <w:semiHidden/>
    <w:unhideWhenUsed/>
    <w:rsid w:val="00DA60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073"/>
    <w:rPr>
      <w:rFonts w:ascii="Tahoma" w:hAnsi="Tahoma" w:cs="Tahoma"/>
      <w:sz w:val="16"/>
      <w:szCs w:val="16"/>
    </w:rPr>
  </w:style>
  <w:style w:type="character" w:styleId="a7">
    <w:name w:val="Hyperlink"/>
    <w:basedOn w:val="a0"/>
    <w:rsid w:val="00F14651"/>
    <w:rPr>
      <w:color w:val="0066CC"/>
      <w:u w:val="single"/>
    </w:rPr>
  </w:style>
  <w:style w:type="paragraph" w:styleId="a8">
    <w:name w:val="header"/>
    <w:basedOn w:val="a"/>
    <w:link w:val="a9"/>
    <w:uiPriority w:val="99"/>
    <w:unhideWhenUsed/>
    <w:rsid w:val="00367E85"/>
    <w:pPr>
      <w:tabs>
        <w:tab w:val="center" w:pos="4677"/>
        <w:tab w:val="right" w:pos="9355"/>
      </w:tabs>
      <w:spacing w:after="0" w:line="240" w:lineRule="auto"/>
      <w:jc w:val="center"/>
    </w:pPr>
    <w:rPr>
      <w:rFonts w:ascii="Calibri" w:eastAsia="Calibri" w:hAnsi="Calibri" w:cs="Times New Roman"/>
    </w:rPr>
  </w:style>
  <w:style w:type="character" w:customStyle="1" w:styleId="a9">
    <w:name w:val="Верхний колонтитул Знак"/>
    <w:basedOn w:val="a0"/>
    <w:link w:val="a8"/>
    <w:uiPriority w:val="99"/>
    <w:rsid w:val="00367E85"/>
    <w:rPr>
      <w:rFonts w:ascii="Calibri" w:eastAsia="Calibri" w:hAnsi="Calibri" w:cs="Times New Roman"/>
    </w:rPr>
  </w:style>
  <w:style w:type="paragraph" w:styleId="aa">
    <w:name w:val="footer"/>
    <w:basedOn w:val="a"/>
    <w:link w:val="ab"/>
    <w:uiPriority w:val="99"/>
    <w:unhideWhenUsed/>
    <w:rsid w:val="00E677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77D2"/>
  </w:style>
  <w:style w:type="character" w:customStyle="1" w:styleId="a4">
    <w:name w:val="Без интервала Знак"/>
    <w:basedOn w:val="a0"/>
    <w:link w:val="a3"/>
    <w:uiPriority w:val="1"/>
    <w:rsid w:val="0090596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51686-5C2E-47A1-982F-3E56F384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5519</Words>
  <Characters>31462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207-3</dc:creator>
  <cp:keywords/>
  <dc:description/>
  <cp:lastModifiedBy>Borbet</cp:lastModifiedBy>
  <cp:revision>7</cp:revision>
  <cp:lastPrinted>2018-02-06T10:57:00Z</cp:lastPrinted>
  <dcterms:created xsi:type="dcterms:W3CDTF">2018-02-09T12:18:00Z</dcterms:created>
  <dcterms:modified xsi:type="dcterms:W3CDTF">2018-02-13T10:01:00Z</dcterms:modified>
</cp:coreProperties>
</file>