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A" w:rsidRPr="004A341A" w:rsidRDefault="0041234A" w:rsidP="0026181A">
      <w:pPr>
        <w:spacing w:line="276" w:lineRule="auto"/>
        <w:jc w:val="center"/>
        <w:rPr>
          <w:b/>
        </w:rPr>
      </w:pPr>
      <w:r w:rsidRPr="004A341A">
        <w:rPr>
          <w:b/>
        </w:rPr>
        <w:t>ИЗВЕЩЕНИЕ о проведении аукциона по продаже объект</w:t>
      </w:r>
      <w:r>
        <w:rPr>
          <w:b/>
        </w:rPr>
        <w:t>а</w:t>
      </w:r>
      <w:r w:rsidRPr="004A341A">
        <w:rPr>
          <w:b/>
        </w:rPr>
        <w:t>, находящ</w:t>
      </w:r>
      <w:r>
        <w:rPr>
          <w:b/>
        </w:rPr>
        <w:t>его</w:t>
      </w:r>
      <w:r w:rsidRPr="004A341A">
        <w:rPr>
          <w:b/>
        </w:rPr>
        <w:t xml:space="preserve">ся в </w:t>
      </w:r>
      <w:bookmarkStart w:id="0" w:name="_GoBack"/>
      <w:r w:rsidRPr="004A341A">
        <w:rPr>
          <w:b/>
        </w:rPr>
        <w:t>собственности Мостовского</w:t>
      </w:r>
      <w:r>
        <w:rPr>
          <w:b/>
        </w:rPr>
        <w:t xml:space="preserve"> </w:t>
      </w:r>
      <w:r w:rsidRPr="004A341A">
        <w:rPr>
          <w:b/>
        </w:rPr>
        <w:t xml:space="preserve"> район</w:t>
      </w:r>
      <w:r>
        <w:rPr>
          <w:b/>
        </w:rPr>
        <w:t>а</w:t>
      </w:r>
    </w:p>
    <w:p w:rsidR="0041234A" w:rsidRPr="004A341A" w:rsidRDefault="0041234A" w:rsidP="007A21F5">
      <w:pPr>
        <w:spacing w:line="120" w:lineRule="exact"/>
        <w:jc w:val="center"/>
        <w:rPr>
          <w:b/>
        </w:rPr>
      </w:pPr>
    </w:p>
    <w:bookmarkEnd w:id="0"/>
    <w:p w:rsidR="0041234A" w:rsidRPr="004A341A" w:rsidRDefault="0041234A" w:rsidP="001A4232">
      <w:pPr>
        <w:jc w:val="center"/>
        <w:rPr>
          <w:b/>
          <w:sz w:val="14"/>
          <w:szCs w:val="14"/>
        </w:rPr>
      </w:pPr>
    </w:p>
    <w:p w:rsidR="0041234A" w:rsidRPr="004A341A" w:rsidRDefault="0041234A" w:rsidP="001A4232">
      <w:pPr>
        <w:jc w:val="center"/>
        <w:rPr>
          <w:b/>
          <w:sz w:val="14"/>
          <w:szCs w:val="14"/>
        </w:rPr>
      </w:pPr>
    </w:p>
    <w:tbl>
      <w:tblPr>
        <w:tblW w:w="1587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851"/>
        <w:gridCol w:w="425"/>
        <w:gridCol w:w="9177"/>
        <w:gridCol w:w="3155"/>
      </w:tblGrid>
      <w:tr w:rsidR="0041234A" w:rsidRPr="004A341A" w:rsidTr="00726A6C">
        <w:trPr>
          <w:trHeight w:val="402"/>
        </w:trPr>
        <w:tc>
          <w:tcPr>
            <w:tcW w:w="3544" w:type="dxa"/>
            <w:gridSpan w:val="4"/>
            <w:shd w:val="clear" w:color="auto" w:fill="FFFFFF"/>
            <w:vAlign w:val="center"/>
          </w:tcPr>
          <w:p w:rsidR="0041234A" w:rsidRPr="004A341A" w:rsidRDefault="0041234A" w:rsidP="00595A99">
            <w:pPr>
              <w:spacing w:line="200" w:lineRule="exact"/>
            </w:pPr>
            <w:r w:rsidRPr="004A341A">
              <w:t>Предмет аукциона и его местонахождение</w:t>
            </w:r>
          </w:p>
        </w:tc>
        <w:tc>
          <w:tcPr>
            <w:tcW w:w="12332" w:type="dxa"/>
            <w:gridSpan w:val="2"/>
            <w:vAlign w:val="center"/>
          </w:tcPr>
          <w:p w:rsidR="0041234A" w:rsidRPr="004A341A" w:rsidRDefault="0041234A" w:rsidP="00726A6C">
            <w:pPr>
              <w:jc w:val="center"/>
            </w:pPr>
            <w:r w:rsidRPr="004A341A">
              <w:rPr>
                <w:b/>
                <w:highlight w:val="lightGray"/>
              </w:rPr>
              <w:t>Лот № 3</w:t>
            </w:r>
            <w:r w:rsidRPr="004A341A">
              <w:rPr>
                <w:b/>
              </w:rPr>
              <w:t xml:space="preserve">– </w:t>
            </w:r>
            <w:r w:rsidRPr="004A341A">
              <w:t>здание мастерской по художественной обработке древесины с принадлежностями в аг. Микелевщина, ул. Мира, 48 Мостовского района</w:t>
            </w:r>
          </w:p>
        </w:tc>
      </w:tr>
      <w:tr w:rsidR="0041234A" w:rsidRPr="004A341A" w:rsidTr="00726A6C">
        <w:trPr>
          <w:trHeight w:val="94"/>
        </w:trPr>
        <w:tc>
          <w:tcPr>
            <w:tcW w:w="3544" w:type="dxa"/>
            <w:gridSpan w:val="4"/>
            <w:vAlign w:val="center"/>
          </w:tcPr>
          <w:p w:rsidR="0041234A" w:rsidRPr="004A341A" w:rsidRDefault="0041234A" w:rsidP="00595A99">
            <w:pPr>
              <w:shd w:val="clear" w:color="auto" w:fill="FFFFFF"/>
              <w:spacing w:line="200" w:lineRule="exact"/>
            </w:pPr>
            <w:r w:rsidRPr="004A341A">
              <w:t>Начальная цена предмета аукциона</w:t>
            </w:r>
          </w:p>
        </w:tc>
        <w:tc>
          <w:tcPr>
            <w:tcW w:w="12332" w:type="dxa"/>
            <w:gridSpan w:val="2"/>
            <w:vAlign w:val="center"/>
          </w:tcPr>
          <w:p w:rsidR="0041234A" w:rsidRPr="004A341A" w:rsidRDefault="0041234A" w:rsidP="00255D5B">
            <w:pPr>
              <w:jc w:val="center"/>
            </w:pPr>
            <w:r w:rsidRPr="004A341A">
              <w:t xml:space="preserve">4 893,33 руб.; размер задатка – 500 руб. </w:t>
            </w:r>
          </w:p>
        </w:tc>
      </w:tr>
      <w:tr w:rsidR="0041234A" w:rsidRPr="004A341A" w:rsidTr="00726A6C">
        <w:trPr>
          <w:trHeight w:val="94"/>
        </w:trPr>
        <w:tc>
          <w:tcPr>
            <w:tcW w:w="3544" w:type="dxa"/>
            <w:gridSpan w:val="4"/>
            <w:vAlign w:val="center"/>
          </w:tcPr>
          <w:p w:rsidR="0041234A" w:rsidRPr="004A341A" w:rsidRDefault="0041234A" w:rsidP="00595A99">
            <w:pPr>
              <w:shd w:val="clear" w:color="auto" w:fill="FFFFFF"/>
              <w:spacing w:line="200" w:lineRule="exact"/>
              <w:rPr>
                <w:b/>
              </w:rPr>
            </w:pPr>
            <w:r w:rsidRPr="004A341A">
              <w:t>Продавец недвижимого имущества</w:t>
            </w:r>
          </w:p>
        </w:tc>
        <w:tc>
          <w:tcPr>
            <w:tcW w:w="12332" w:type="dxa"/>
            <w:gridSpan w:val="2"/>
            <w:vAlign w:val="center"/>
          </w:tcPr>
          <w:p w:rsidR="0041234A" w:rsidRPr="004A341A" w:rsidRDefault="0041234A" w:rsidP="00C1271E">
            <w:pPr>
              <w:jc w:val="center"/>
            </w:pPr>
            <w:r w:rsidRPr="004A341A">
              <w:t>Государственное учреждение культуры «Мостовский районный центр ремёсел». Тел.: 8 (01515) 61635, 39954</w:t>
            </w:r>
          </w:p>
        </w:tc>
      </w:tr>
      <w:tr w:rsidR="0041234A" w:rsidRPr="004A341A" w:rsidTr="00AE6BEB">
        <w:trPr>
          <w:cantSplit/>
          <w:trHeight w:val="15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1234A" w:rsidRPr="004A341A" w:rsidRDefault="0041234A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Характеристика </w:t>
            </w:r>
          </w:p>
          <w:p w:rsidR="0041234A" w:rsidRPr="004A341A" w:rsidRDefault="0041234A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объектов </w:t>
            </w:r>
          </w:p>
        </w:tc>
        <w:tc>
          <w:tcPr>
            <w:tcW w:w="12012" w:type="dxa"/>
            <w:gridSpan w:val="4"/>
            <w:tcBorders>
              <w:bottom w:val="single" w:sz="4" w:space="0" w:color="auto"/>
            </w:tcBorders>
          </w:tcPr>
          <w:p w:rsidR="0041234A" w:rsidRPr="004A341A" w:rsidRDefault="0041234A" w:rsidP="00E64C36">
            <w:pPr>
              <w:shd w:val="clear" w:color="auto" w:fill="FFFFFF"/>
              <w:ind w:left="57" w:right="57" w:firstLine="102"/>
              <w:jc w:val="both"/>
            </w:pPr>
            <w:r w:rsidRPr="004A341A">
              <w:rPr>
                <w:b/>
              </w:rPr>
              <w:t>Капитальное строение с инв. № 412/С-25720</w:t>
            </w:r>
            <w:r>
              <w:rPr>
                <w:b/>
              </w:rPr>
              <w:t xml:space="preserve"> </w:t>
            </w:r>
            <w:r w:rsidRPr="004A341A">
              <w:rPr>
                <w:b/>
              </w:rPr>
              <w:t xml:space="preserve">(мастерская по художественной обработке древесины с верандой, двумя пристройками и навесом </w:t>
            </w:r>
            <w:r w:rsidRPr="004A341A">
              <w:t xml:space="preserve">(инв. № 01010003) – стены брус, обшиты доской,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4A341A">
                <w:t>1923 г</w:t>
              </w:r>
            </w:smartTag>
            <w:r w:rsidRPr="004A341A">
              <w:t xml:space="preserve">.п., 1 этаж, </w:t>
            </w:r>
            <w:r w:rsidRPr="004A341A">
              <w:rPr>
                <w:lang w:val="en-US"/>
              </w:rPr>
              <w:t>S</w:t>
            </w:r>
            <w:r w:rsidRPr="004A341A">
              <w:t xml:space="preserve"> общ. – </w:t>
            </w:r>
            <w:smartTag w:uri="urn:schemas-microsoft-com:office:smarttags" w:element="metricconverter">
              <w:smartTagPr>
                <w:attr w:name="ProductID" w:val="128,7 кв. м"/>
              </w:smartTagPr>
              <w:r w:rsidRPr="004A341A">
                <w:t>128,7 кв. м</w:t>
              </w:r>
            </w:smartTag>
            <w:r w:rsidRPr="004A341A">
              <w:t xml:space="preserve">, крыша – из волнистых асбестоцементных листов по деревянным балкам и деревянной обрешетке, двухскатная, фундамент – бутовый ленточный, полы деревянные, отопление печное, </w:t>
            </w:r>
            <w:r w:rsidRPr="004A341A">
              <w:rPr>
                <w:lang w:val="en-US"/>
              </w:rPr>
              <w:t>S</w:t>
            </w:r>
            <w:r w:rsidRPr="004A341A">
              <w:t xml:space="preserve"> веранды –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4A341A">
                <w:t>6 кв. м</w:t>
              </w:r>
            </w:smartTag>
            <w:r w:rsidRPr="004A341A">
              <w:t xml:space="preserve">., дощатая,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4A341A">
                <w:t>15 кв. м</w:t>
              </w:r>
            </w:smartTag>
            <w:r w:rsidRPr="004A341A">
              <w:t xml:space="preserve">., стены – брус, обшит доской,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32 кв.м., кирпичная,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навеса 9 кв.м., открыт с двух сторон, </w:t>
            </w:r>
            <w:r w:rsidRPr="004A341A">
              <w:rPr>
                <w:b/>
              </w:rPr>
              <w:t>дорожка (</w:t>
            </w:r>
            <w:r w:rsidRPr="004A341A">
              <w:t xml:space="preserve">инв. № 01110001),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A341A">
                <w:t>1986 г</w:t>
              </w:r>
            </w:smartTag>
            <w:r w:rsidRPr="004A341A">
              <w:t xml:space="preserve">.п., бетонная,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4 кв.м.,  </w:t>
            </w:r>
            <w:r w:rsidRPr="004A341A">
              <w:rPr>
                <w:b/>
              </w:rPr>
              <w:t>забор (</w:t>
            </w:r>
            <w:r w:rsidRPr="004A341A">
              <w:t>инв. №01110002)</w:t>
            </w:r>
            <w:r w:rsidRPr="004A341A">
              <w:rPr>
                <w:b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A341A">
                <w:t>1986 г</w:t>
              </w:r>
            </w:smartTag>
            <w:r w:rsidRPr="004A341A">
              <w:t xml:space="preserve">.п., </w:t>
            </w:r>
            <w:r w:rsidRPr="004A341A">
              <w:rPr>
                <w:lang w:val="en-US"/>
              </w:rPr>
              <w:t>S</w:t>
            </w:r>
            <w:r w:rsidRPr="004A341A">
              <w:t xml:space="preserve"> 22,07х1,07м, металлический на металлических столбах без цоколя</w:t>
            </w:r>
          </w:p>
        </w:tc>
        <w:tc>
          <w:tcPr>
            <w:tcW w:w="3155" w:type="dxa"/>
            <w:vMerge w:val="restart"/>
          </w:tcPr>
          <w:p w:rsidR="0041234A" w:rsidRPr="00826370" w:rsidRDefault="0041234A" w:rsidP="00826370">
            <w:pPr>
              <w:shd w:val="clear" w:color="auto" w:fill="FFFFFF"/>
              <w:ind w:right="57"/>
              <w:jc w:val="both"/>
              <w:rPr>
                <w:sz w:val="6"/>
                <w:szCs w:val="6"/>
                <w:vertAlign w:val="superscript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606" o:spid="_x0000_s1026" type="#_x0000_t75" alt="Мастерская Микелевщ" style="position:absolute;left:0;text-align:left;margin-left:-.75pt;margin-top:3pt;width:152.45pt;height:116.7pt;z-index:251658240;visibility:visible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</w:tc>
      </w:tr>
      <w:tr w:rsidR="0041234A" w:rsidRPr="004A341A" w:rsidTr="003A65C8">
        <w:trPr>
          <w:cantSplit/>
          <w:trHeight w:val="34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34A" w:rsidRPr="004A341A" w:rsidRDefault="0041234A" w:rsidP="00C27802">
            <w:pPr>
              <w:shd w:val="clear" w:color="auto" w:fill="FFFFFF"/>
              <w:ind w:right="-57"/>
            </w:pPr>
            <w:r w:rsidRPr="004A341A">
              <w:t>Информация о земельном участке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A" w:rsidRPr="004A341A" w:rsidRDefault="0041234A" w:rsidP="003F04EC">
            <w:pPr>
              <w:jc w:val="center"/>
              <w:rPr>
                <w:b/>
              </w:rPr>
            </w:pPr>
            <w:r w:rsidRPr="004A341A">
              <w:t xml:space="preserve">Срок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0657 га"/>
              </w:smartTagPr>
              <w:r w:rsidRPr="004A341A">
                <w:t>0,0657 га</w:t>
              </w:r>
            </w:smartTag>
            <w:r w:rsidRPr="004A341A">
              <w:t xml:space="preserve"> (под застройкой) – 50 лет </w:t>
            </w:r>
          </w:p>
        </w:tc>
        <w:tc>
          <w:tcPr>
            <w:tcW w:w="3155" w:type="dxa"/>
            <w:vMerge/>
          </w:tcPr>
          <w:p w:rsidR="0041234A" w:rsidRPr="004A341A" w:rsidRDefault="0041234A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234A" w:rsidRPr="004A341A" w:rsidTr="003A65C8">
        <w:trPr>
          <w:cantSplit/>
          <w:trHeight w:val="48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34A" w:rsidRPr="004A341A" w:rsidRDefault="0041234A" w:rsidP="00C27802">
            <w:pPr>
              <w:shd w:val="clear" w:color="auto" w:fill="FFFFFF"/>
            </w:pPr>
            <w:r w:rsidRPr="004A341A">
              <w:t>Ограничения по использованию земельных участков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A" w:rsidRPr="004A341A" w:rsidRDefault="0041234A" w:rsidP="00C27802">
            <w:pPr>
              <w:jc w:val="center"/>
            </w:pPr>
            <w:r w:rsidRPr="004A341A">
              <w:t xml:space="preserve">Водоохранная зона реки, водоема на площади </w:t>
            </w:r>
            <w:smartTag w:uri="urn:schemas-microsoft-com:office:smarttags" w:element="metricconverter">
              <w:smartTagPr>
                <w:attr w:name="ProductID" w:val="0,0657 га"/>
              </w:smartTagPr>
              <w:r w:rsidRPr="004A341A">
                <w:t>0,0657 га</w:t>
              </w:r>
            </w:smartTag>
            <w:r w:rsidRPr="004A341A">
              <w:t xml:space="preserve">, охранная зона электрических сетей на площади </w:t>
            </w:r>
            <w:smartTag w:uri="urn:schemas-microsoft-com:office:smarttags" w:element="metricconverter">
              <w:smartTagPr>
                <w:attr w:name="ProductID" w:val="0,0047 га"/>
              </w:smartTagPr>
              <w:r w:rsidRPr="004A341A">
                <w:t>0,0047 га</w:t>
              </w:r>
            </w:smartTag>
          </w:p>
        </w:tc>
        <w:tc>
          <w:tcPr>
            <w:tcW w:w="3155" w:type="dxa"/>
            <w:vMerge/>
            <w:tcBorders>
              <w:bottom w:val="single" w:sz="4" w:space="0" w:color="auto"/>
            </w:tcBorders>
          </w:tcPr>
          <w:p w:rsidR="0041234A" w:rsidRPr="004A341A" w:rsidRDefault="0041234A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41234A" w:rsidRPr="004A341A" w:rsidTr="00AE6BEB">
        <w:trPr>
          <w:cantSplit/>
          <w:trHeight w:val="259"/>
        </w:trPr>
        <w:tc>
          <w:tcPr>
            <w:tcW w:w="2268" w:type="dxa"/>
            <w:gridSpan w:val="2"/>
            <w:vAlign w:val="center"/>
          </w:tcPr>
          <w:p w:rsidR="0041234A" w:rsidRPr="004A341A" w:rsidRDefault="0041234A" w:rsidP="00595A99">
            <w:pPr>
              <w:shd w:val="clear" w:color="auto" w:fill="FFFFFF"/>
              <w:spacing w:line="220" w:lineRule="exact"/>
            </w:pPr>
            <w:r w:rsidRPr="004A341A">
              <w:t>Условия использования земельных участков</w:t>
            </w:r>
          </w:p>
          <w:p w:rsidR="0041234A" w:rsidRPr="004A341A" w:rsidRDefault="0041234A" w:rsidP="00726A6C">
            <w:pPr>
              <w:shd w:val="clear" w:color="auto" w:fill="FFFFFF"/>
              <w:spacing w:line="220" w:lineRule="exact"/>
            </w:pPr>
            <w:r w:rsidRPr="004A341A">
              <w:t xml:space="preserve">по </w:t>
            </w:r>
            <w:r w:rsidRPr="004A341A">
              <w:rPr>
                <w:b/>
              </w:rPr>
              <w:t>лоту № 3</w:t>
            </w:r>
          </w:p>
        </w:tc>
        <w:tc>
          <w:tcPr>
            <w:tcW w:w="13608" w:type="dxa"/>
            <w:gridSpan w:val="4"/>
            <w:vAlign w:val="center"/>
          </w:tcPr>
          <w:p w:rsidR="0041234A" w:rsidRPr="004A341A" w:rsidRDefault="0041234A" w:rsidP="009E1E5F">
            <w:pPr>
              <w:pStyle w:val="NoSpacing"/>
            </w:pPr>
            <w:r w:rsidRPr="004A341A">
              <w:t>Возможно использование для размещения объектов административно-хозяйственного назначения, розничной торговли, общественного питания, бытового обслуживания с переводом земельного участка из категории земель населенных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назначения;</w:t>
            </w:r>
          </w:p>
          <w:p w:rsidR="0041234A" w:rsidRPr="004A341A" w:rsidRDefault="0041234A" w:rsidP="00595A99">
            <w:pPr>
              <w:widowControl w:val="0"/>
              <w:spacing w:line="200" w:lineRule="exact"/>
              <w:ind w:left="57" w:right="57" w:firstLine="102"/>
              <w:jc w:val="both"/>
            </w:pPr>
            <w:r w:rsidRPr="004A341A">
              <w:t>для реконструкции под жилое помещение или перевода в жилое помещение без реконструкции (при соответствии установленным для проживания санитарным и техническим требованиям) либо для ведения личного подсобного хозяйства;</w:t>
            </w:r>
          </w:p>
          <w:p w:rsidR="0041234A" w:rsidRPr="004A341A" w:rsidRDefault="0041234A" w:rsidP="00595A99">
            <w:pPr>
              <w:widowControl w:val="0"/>
              <w:spacing w:line="200" w:lineRule="exact"/>
              <w:ind w:left="57" w:right="57" w:firstLine="102"/>
              <w:jc w:val="both"/>
            </w:pPr>
            <w:r w:rsidRPr="004A341A">
              <w:t>при изменении недвижимого имущества получить архитектурно-планировочное задание, технические условия для инженерно-технического обеспечения объекта, разрешение на проведение проектно-изыскательских работ и строительство объекта или решение Мостовского райисполкома об изменении назначения недвижимого имущества без проведения строительно-монтажных работ объекта;</w:t>
            </w:r>
          </w:p>
          <w:p w:rsidR="0041234A" w:rsidRPr="004A341A" w:rsidRDefault="0041234A" w:rsidP="004C482E">
            <w:pPr>
              <w:widowControl w:val="0"/>
              <w:spacing w:line="200" w:lineRule="exact"/>
              <w:ind w:left="57" w:right="57" w:firstLine="102"/>
              <w:jc w:val="both"/>
              <w:rPr>
                <w:b/>
              </w:rPr>
            </w:pPr>
            <w:r w:rsidRPr="004A341A">
              <w:t xml:space="preserve">соблюдать требования законодательства об охране и использовании земель при осуществлении деятельности на предоставленном земельном участке </w:t>
            </w:r>
          </w:p>
        </w:tc>
      </w:tr>
      <w:tr w:rsidR="0041234A" w:rsidRPr="004A341A" w:rsidTr="003A65C8">
        <w:trPr>
          <w:cantSplit/>
          <w:trHeight w:val="259"/>
        </w:trPr>
        <w:tc>
          <w:tcPr>
            <w:tcW w:w="2268" w:type="dxa"/>
            <w:gridSpan w:val="2"/>
            <w:vAlign w:val="center"/>
          </w:tcPr>
          <w:p w:rsidR="0041234A" w:rsidRPr="004A341A" w:rsidRDefault="0041234A" w:rsidP="00726A6C">
            <w:pPr>
              <w:shd w:val="clear" w:color="auto" w:fill="FFFFFF"/>
              <w:spacing w:line="220" w:lineRule="exact"/>
            </w:pPr>
            <w:r w:rsidRPr="004A341A">
              <w:t xml:space="preserve">Условия продажи недвижимого имущества по </w:t>
            </w:r>
            <w:r w:rsidRPr="004A341A">
              <w:rPr>
                <w:b/>
              </w:rPr>
              <w:t>лоту№ 3</w:t>
            </w:r>
            <w:r w:rsidRPr="004A341A">
              <w:t>*</w:t>
            </w:r>
          </w:p>
        </w:tc>
        <w:tc>
          <w:tcPr>
            <w:tcW w:w="13608" w:type="dxa"/>
            <w:gridSpan w:val="4"/>
            <w:vAlign w:val="center"/>
          </w:tcPr>
          <w:p w:rsidR="0041234A" w:rsidRPr="004A341A" w:rsidRDefault="0041234A" w:rsidP="00595A99">
            <w:pPr>
              <w:shd w:val="clear" w:color="auto" w:fill="FFFFFF"/>
              <w:spacing w:line="220" w:lineRule="exact"/>
              <w:ind w:left="57" w:right="57" w:firstLine="102"/>
              <w:jc w:val="both"/>
            </w:pPr>
            <w:r w:rsidRPr="004A341A">
              <w:t>Начало осуществления предпринимательской деятельности с использованием приобретенного недвижимого имущества в течение 2-х лет, а в случае его реконструкции (капитального ремонта) не позднее 3-х лет с момента заключения договора купли-продажи при приобретении юридическим лицом или индивидуальным предпринимателем;</w:t>
            </w:r>
          </w:p>
          <w:p w:rsidR="0041234A" w:rsidRPr="004A341A" w:rsidRDefault="0041234A" w:rsidP="00B4493E">
            <w:pPr>
              <w:shd w:val="clear" w:color="auto" w:fill="FFFFFF"/>
              <w:spacing w:line="220" w:lineRule="exact"/>
              <w:ind w:left="57" w:right="57" w:firstLine="102"/>
              <w:jc w:val="both"/>
              <w:rPr>
                <w:b/>
              </w:rPr>
            </w:pPr>
            <w:r w:rsidRPr="004A341A">
              <w:t>начало использования приобретенного недвижимого имущества по целям, не противоречащим</w:t>
            </w:r>
            <w:r w:rsidRPr="004A341A">
              <w:rPr>
                <w:spacing w:val="-2"/>
              </w:rPr>
              <w:t>законодательству Республики Беларусь, в течение 2-х лет, а в случае его реконструкции (капитального ремонта) не позднее 3-х лет с момента заключения договора купли-продажи при приобретении физическим лицом</w:t>
            </w:r>
          </w:p>
        </w:tc>
      </w:tr>
    </w:tbl>
    <w:p w:rsidR="0041234A" w:rsidRPr="004A341A" w:rsidRDefault="0041234A" w:rsidP="001A4232">
      <w:pPr>
        <w:jc w:val="center"/>
        <w:rPr>
          <w:b/>
          <w:sz w:val="14"/>
          <w:szCs w:val="14"/>
        </w:rPr>
      </w:pPr>
    </w:p>
    <w:p w:rsidR="0041234A" w:rsidRDefault="0041234A"/>
    <w:tbl>
      <w:tblPr>
        <w:tblW w:w="1587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1340"/>
      </w:tblGrid>
      <w:tr w:rsidR="0041234A" w:rsidRPr="00BA7519" w:rsidTr="00964306">
        <w:trPr>
          <w:trHeight w:val="20"/>
        </w:trPr>
        <w:tc>
          <w:tcPr>
            <w:tcW w:w="4536" w:type="dxa"/>
            <w:vAlign w:val="center"/>
          </w:tcPr>
          <w:p w:rsidR="0041234A" w:rsidRPr="00BA7519" w:rsidRDefault="0041234A" w:rsidP="000C6863">
            <w:pPr>
              <w:shd w:val="clear" w:color="auto" w:fill="FFFFFF"/>
              <w:spacing w:line="200" w:lineRule="exact"/>
            </w:pPr>
            <w:r w:rsidRPr="00BA7519">
              <w:t xml:space="preserve">Вид вещного права на земельные участки </w:t>
            </w:r>
          </w:p>
          <w:p w:rsidR="0041234A" w:rsidRPr="00BA7519" w:rsidRDefault="0041234A" w:rsidP="00726A6C">
            <w:pPr>
              <w:shd w:val="clear" w:color="auto" w:fill="FFFFFF"/>
              <w:spacing w:line="200" w:lineRule="exact"/>
            </w:pPr>
            <w:r>
              <w:rPr>
                <w:b/>
              </w:rPr>
              <w:t xml:space="preserve">по лоту </w:t>
            </w:r>
            <w:r w:rsidRPr="00BA7519">
              <w:rPr>
                <w:b/>
              </w:rPr>
              <w:t>№</w:t>
            </w:r>
            <w:r>
              <w:rPr>
                <w:b/>
              </w:rPr>
              <w:t xml:space="preserve"> 3 </w:t>
            </w:r>
          </w:p>
        </w:tc>
        <w:tc>
          <w:tcPr>
            <w:tcW w:w="11340" w:type="dxa"/>
            <w:vAlign w:val="center"/>
          </w:tcPr>
          <w:p w:rsidR="0041234A" w:rsidRPr="00BA7519" w:rsidRDefault="0041234A" w:rsidP="00476B23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BA7519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41234A" w:rsidRPr="00BA7519" w:rsidRDefault="0041234A" w:rsidP="00826370">
      <w:pPr>
        <w:pStyle w:val="BodyText"/>
        <w:spacing w:line="180" w:lineRule="exact"/>
        <w:ind w:right="84" w:firstLine="170"/>
        <w:rPr>
          <w:i/>
          <w:sz w:val="20"/>
        </w:rPr>
      </w:pPr>
      <w:r w:rsidRPr="00BA7519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41234A" w:rsidRDefault="0041234A" w:rsidP="00826370">
      <w:pPr>
        <w:pStyle w:val="BodyText"/>
        <w:widowControl w:val="0"/>
        <w:spacing w:line="180" w:lineRule="exact"/>
        <w:ind w:right="84" w:firstLine="170"/>
        <w:rPr>
          <w:i/>
          <w:sz w:val="20"/>
        </w:rPr>
      </w:pPr>
      <w:r w:rsidRPr="00BA7519">
        <w:rPr>
          <w:i/>
          <w:sz w:val="20"/>
        </w:rPr>
        <w:t>Покупателю по письменному заявлению предоставляется рассрочка оплаты имущества с ежемесячной индексацией платежей со дня заключения договора купли-продажи в соответствии с законодательством.</w:t>
      </w:r>
    </w:p>
    <w:p w:rsidR="0041234A" w:rsidRPr="00BA7519" w:rsidRDefault="0041234A" w:rsidP="00826370">
      <w:pPr>
        <w:pStyle w:val="BodyText"/>
        <w:widowControl w:val="0"/>
        <w:spacing w:line="180" w:lineRule="exact"/>
        <w:ind w:right="84" w:firstLine="170"/>
        <w:rPr>
          <w:i/>
          <w:sz w:val="20"/>
        </w:rPr>
      </w:pPr>
      <w:r w:rsidRPr="00B03B6F">
        <w:rPr>
          <w:i/>
          <w:sz w:val="20"/>
        </w:rPr>
        <w:t xml:space="preserve">**многолетние насаждения, расположенные на земельном участке, предоставленном для обслуживания недвижимого имущества, отчуждаются победителю аукциона (единственному участнику несостоявшегося аукциона) на безвозмездной основе в соответствии с Декретом Президента Республики Беларусь от 7 мая </w:t>
      </w:r>
      <w:smartTag w:uri="urn:schemas-microsoft-com:office:smarttags" w:element="metricconverter">
        <w:smartTagPr>
          <w:attr w:name="ProductID" w:val="2012 г"/>
        </w:smartTagPr>
        <w:r w:rsidRPr="00B03B6F">
          <w:rPr>
            <w:i/>
            <w:sz w:val="20"/>
          </w:rPr>
          <w:t>2012 г</w:t>
        </w:r>
      </w:smartTag>
      <w:r w:rsidRPr="00B03B6F">
        <w:rPr>
          <w:i/>
          <w:sz w:val="20"/>
        </w:rPr>
        <w:t>. № 6 «О стимулировании предпринимательской деятельности на территории средних, малых городских</w:t>
      </w:r>
      <w:r>
        <w:rPr>
          <w:i/>
          <w:sz w:val="20"/>
        </w:rPr>
        <w:t xml:space="preserve"> поселений, сельской местности».</w:t>
      </w:r>
    </w:p>
    <w:p w:rsidR="0041234A" w:rsidRPr="00BA7519" w:rsidRDefault="0041234A" w:rsidP="00826370">
      <w:pPr>
        <w:pStyle w:val="BodyText"/>
        <w:spacing w:line="180" w:lineRule="exact"/>
        <w:ind w:right="84" w:firstLine="142"/>
        <w:rPr>
          <w:sz w:val="20"/>
        </w:rPr>
      </w:pPr>
      <w:r w:rsidRPr="00BA7519">
        <w:rPr>
          <w:sz w:val="20"/>
        </w:rPr>
        <w:t>1. Аукцион состоится</w:t>
      </w:r>
      <w:r>
        <w:rPr>
          <w:b/>
          <w:sz w:val="20"/>
        </w:rPr>
        <w:t>15июня</w:t>
      </w:r>
      <w:r w:rsidRPr="00BA7519">
        <w:rPr>
          <w:b/>
          <w:bCs/>
          <w:sz w:val="20"/>
        </w:rPr>
        <w:t xml:space="preserve"> 2021 года в 1</w:t>
      </w:r>
      <w:r>
        <w:rPr>
          <w:b/>
          <w:bCs/>
          <w:sz w:val="20"/>
        </w:rPr>
        <w:t>1</w:t>
      </w:r>
      <w:r w:rsidRPr="00BA7519">
        <w:rPr>
          <w:b/>
          <w:bCs/>
          <w:sz w:val="20"/>
        </w:rPr>
        <w:t xml:space="preserve">.00 </w:t>
      </w:r>
      <w:r w:rsidRPr="00BA7519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B03B6F">
        <w:rPr>
          <w:b/>
          <w:sz w:val="20"/>
        </w:rPr>
        <w:t>9 и</w:t>
      </w:r>
      <w:r>
        <w:rPr>
          <w:b/>
          <w:sz w:val="20"/>
        </w:rPr>
        <w:t>юня</w:t>
      </w:r>
      <w:r w:rsidRPr="00BA7519">
        <w:rPr>
          <w:b/>
          <w:bCs/>
          <w:sz w:val="20"/>
        </w:rPr>
        <w:t>2021 года до 16.00</w:t>
      </w:r>
      <w:r w:rsidRPr="00BA7519">
        <w:rPr>
          <w:sz w:val="20"/>
        </w:rPr>
        <w:t>.</w:t>
      </w:r>
    </w:p>
    <w:p w:rsidR="0041234A" w:rsidRPr="0017512C" w:rsidRDefault="0041234A" w:rsidP="00A8057F">
      <w:pPr>
        <w:pStyle w:val="BodyText"/>
        <w:spacing w:line="200" w:lineRule="exact"/>
        <w:rPr>
          <w:sz w:val="20"/>
        </w:rPr>
      </w:pPr>
      <w:r w:rsidRPr="00BA7519">
        <w:rPr>
          <w:sz w:val="20"/>
        </w:rPr>
        <w:t xml:space="preserve">2. </w:t>
      </w:r>
      <w:r w:rsidRPr="00BA7519">
        <w:rPr>
          <w:b/>
          <w:sz w:val="20"/>
        </w:rPr>
        <w:t>Организатор аукциона</w:t>
      </w:r>
      <w:r w:rsidRPr="00BA7519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  <w:r w:rsidRPr="00A8057F">
        <w:rPr>
          <w:sz w:val="20"/>
        </w:rPr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41234A" w:rsidRPr="00BA7519" w:rsidRDefault="0041234A" w:rsidP="00826370">
      <w:pPr>
        <w:pStyle w:val="BodyText"/>
        <w:spacing w:line="200" w:lineRule="exact"/>
        <w:ind w:right="84" w:firstLine="142"/>
        <w:rPr>
          <w:sz w:val="20"/>
        </w:rPr>
      </w:pPr>
    </w:p>
    <w:p w:rsidR="0041234A" w:rsidRPr="00BA7519" w:rsidRDefault="0041234A" w:rsidP="00826370">
      <w:pPr>
        <w:pStyle w:val="BodyText"/>
        <w:spacing w:line="200" w:lineRule="exact"/>
        <w:ind w:right="84" w:firstLine="142"/>
        <w:rPr>
          <w:sz w:val="20"/>
        </w:rPr>
      </w:pPr>
      <w:r w:rsidRPr="00BA7519">
        <w:rPr>
          <w:sz w:val="20"/>
        </w:rPr>
        <w:t xml:space="preserve">Сумма задатка (задатков) вносится на текущий (расчетный) счет организатора аукциона - комитета «Гроднооблимущество» № </w:t>
      </w:r>
      <w:r w:rsidRPr="00BA7519">
        <w:rPr>
          <w:sz w:val="20"/>
          <w:lang w:val="en-US"/>
        </w:rPr>
        <w:t>BY</w:t>
      </w:r>
      <w:r w:rsidRPr="00BA7519">
        <w:rPr>
          <w:sz w:val="20"/>
        </w:rPr>
        <w:t xml:space="preserve">75 </w:t>
      </w:r>
      <w:r w:rsidRPr="00BA7519">
        <w:rPr>
          <w:sz w:val="20"/>
          <w:lang w:val="en-US"/>
        </w:rPr>
        <w:t>AK</w:t>
      </w:r>
      <w:r w:rsidRPr="00BA7519">
        <w:rPr>
          <w:sz w:val="20"/>
        </w:rPr>
        <w:t>ВВ 3642 5010 0028 3400 0000, код АКВВВ</w:t>
      </w:r>
      <w:r w:rsidRPr="00BA7519">
        <w:rPr>
          <w:sz w:val="20"/>
          <w:lang w:val="en-US"/>
        </w:rPr>
        <w:t>Y</w:t>
      </w:r>
      <w:r w:rsidRPr="00BA7519">
        <w:rPr>
          <w:sz w:val="20"/>
        </w:rPr>
        <w:t>2Х в ОАО «АСБ Беларусбанк», УНП 500044549.</w:t>
      </w:r>
    </w:p>
    <w:p w:rsidR="0041234A" w:rsidRPr="00BA7519" w:rsidRDefault="0041234A" w:rsidP="00826370">
      <w:pPr>
        <w:pStyle w:val="BodyText"/>
        <w:spacing w:line="200" w:lineRule="exact"/>
        <w:ind w:right="84" w:firstLine="142"/>
        <w:rPr>
          <w:sz w:val="20"/>
        </w:rPr>
      </w:pPr>
      <w:r w:rsidRPr="00BA7519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462,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609. </w:t>
      </w:r>
    </w:p>
    <w:p w:rsidR="0041234A" w:rsidRPr="00BA7519" w:rsidRDefault="0041234A" w:rsidP="00826370">
      <w:pPr>
        <w:pStyle w:val="BodyText"/>
        <w:spacing w:line="196" w:lineRule="exact"/>
        <w:ind w:right="84" w:firstLine="142"/>
        <w:rPr>
          <w:sz w:val="20"/>
        </w:rPr>
      </w:pPr>
      <w:r w:rsidRPr="00BA7519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5" w:history="1">
        <w:r w:rsidRPr="00BA7519">
          <w:rPr>
            <w:sz w:val="20"/>
          </w:rPr>
          <w:t>соглашение</w:t>
        </w:r>
      </w:hyperlink>
      <w:r w:rsidRPr="00BA7519">
        <w:rPr>
          <w:sz w:val="20"/>
        </w:rPr>
        <w:t>.</w:t>
      </w:r>
    </w:p>
    <w:p w:rsidR="0041234A" w:rsidRPr="00BA7519" w:rsidRDefault="0041234A" w:rsidP="00826370">
      <w:pPr>
        <w:pStyle w:val="BodyText"/>
        <w:spacing w:line="196" w:lineRule="exact"/>
        <w:ind w:right="84" w:firstLine="284"/>
        <w:rPr>
          <w:sz w:val="20"/>
        </w:rPr>
      </w:pPr>
      <w:r w:rsidRPr="00BA7519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41234A" w:rsidRPr="00BA7519" w:rsidRDefault="0041234A" w:rsidP="00826370">
      <w:pPr>
        <w:pStyle w:val="BodyText"/>
        <w:spacing w:line="196" w:lineRule="exact"/>
        <w:ind w:right="84" w:firstLine="142"/>
        <w:rPr>
          <w:b/>
          <w:bCs/>
          <w:sz w:val="20"/>
          <w:u w:val="single"/>
        </w:rPr>
      </w:pPr>
      <w:r w:rsidRPr="00BA7519">
        <w:rPr>
          <w:sz w:val="20"/>
        </w:rPr>
        <w:t xml:space="preserve">5. </w:t>
      </w:r>
      <w:r w:rsidRPr="00BA7519">
        <w:rPr>
          <w:b/>
          <w:bCs/>
          <w:sz w:val="20"/>
        </w:rPr>
        <w:t>К заявлению прилагаются следующие документы:</w:t>
      </w:r>
    </w:p>
    <w:p w:rsidR="0041234A" w:rsidRPr="00BA7519" w:rsidRDefault="0041234A" w:rsidP="00826370">
      <w:pPr>
        <w:pStyle w:val="newncpi"/>
        <w:spacing w:line="196" w:lineRule="exact"/>
        <w:ind w:right="84" w:firstLine="284"/>
        <w:rPr>
          <w:sz w:val="20"/>
          <w:szCs w:val="20"/>
        </w:rPr>
      </w:pPr>
      <w:r w:rsidRPr="00BA7519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BA7519">
        <w:rPr>
          <w:sz w:val="20"/>
          <w:szCs w:val="20"/>
          <w:lang w:val="en-US"/>
        </w:rPr>
        <w:t>BY</w:t>
      </w:r>
      <w:r w:rsidRPr="00BA7519">
        <w:rPr>
          <w:sz w:val="20"/>
          <w:szCs w:val="20"/>
        </w:rPr>
        <w:t>75</w:t>
      </w:r>
      <w:r w:rsidRPr="00BA7519">
        <w:rPr>
          <w:sz w:val="20"/>
          <w:szCs w:val="20"/>
          <w:lang w:val="en-US"/>
        </w:rPr>
        <w:t>AK</w:t>
      </w:r>
      <w:r w:rsidRPr="00BA7519">
        <w:rPr>
          <w:sz w:val="20"/>
          <w:szCs w:val="20"/>
        </w:rPr>
        <w:t>ВВ36425010002834000000, код АКВВВ</w:t>
      </w:r>
      <w:r w:rsidRPr="00BA7519">
        <w:rPr>
          <w:sz w:val="20"/>
          <w:szCs w:val="20"/>
          <w:lang w:val="en-US"/>
        </w:rPr>
        <w:t>Y</w:t>
      </w:r>
      <w:r w:rsidRPr="00BA7519">
        <w:rPr>
          <w:sz w:val="20"/>
          <w:szCs w:val="20"/>
        </w:rPr>
        <w:t>2Х в ОАО «АСБ Беларусбанк», УНП 500044549;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  <w:rPr>
          <w:b/>
        </w:rPr>
      </w:pPr>
      <w:r w:rsidRPr="00BA7519">
        <w:rPr>
          <w:b/>
        </w:rPr>
        <w:t>для юридических лиц Республики Беларусь -</w:t>
      </w:r>
      <w:r w:rsidRPr="00BA7519">
        <w:rPr>
          <w:spacing w:val="-8"/>
        </w:rPr>
        <w:t>копия (без нотариального засвидетельствования) устава (учредительного</w:t>
      </w:r>
      <w:r w:rsidRPr="00BA7519">
        <w:t xml:space="preserve"> договора – для коммерческой организации, действующей только на </w:t>
      </w:r>
      <w:r w:rsidRPr="00BA7519">
        <w:rPr>
          <w:spacing w:val="-8"/>
        </w:rPr>
        <w:t>основании учредительного договора), имеющего штамп, свидетельствующий</w:t>
      </w:r>
      <w:r w:rsidRPr="00BA7519">
        <w:t xml:space="preserve"> о проведении государственной регистрации; 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  <w:rPr>
          <w:b/>
        </w:rPr>
      </w:pPr>
      <w:r w:rsidRPr="00BA7519">
        <w:rPr>
          <w:b/>
        </w:rPr>
        <w:t>для индивидуальных предпринимателей Республики Беларусь -</w:t>
      </w:r>
      <w:r w:rsidRPr="00BA7519">
        <w:t xml:space="preserve"> копия (без нотариального засвидетельствования) </w:t>
      </w:r>
      <w:hyperlink r:id="rId6" w:history="1">
        <w:r w:rsidRPr="00BA7519">
          <w:t>свидетельства</w:t>
        </w:r>
      </w:hyperlink>
      <w:r w:rsidRPr="00BA7519">
        <w:t xml:space="preserve"> о государственной регистрации; 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</w:pPr>
      <w:r w:rsidRPr="00BA7519">
        <w:rPr>
          <w:b/>
        </w:rPr>
        <w:t xml:space="preserve">для иностранных юридических лиц, иных иностранных организаций - </w:t>
      </w:r>
      <w:r w:rsidRPr="00BA7519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BA7519">
        <w:rPr>
          <w:spacing w:val="-4"/>
        </w:rPr>
        <w:t>участие в аукционе) либо иное эквивалентное доказательство юридического</w:t>
      </w:r>
      <w:r w:rsidRPr="00BA7519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BA7519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BA7519">
        <w:t xml:space="preserve">нотариально; 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  <w:rPr>
          <w:b/>
        </w:rPr>
      </w:pPr>
      <w:r w:rsidRPr="00BA7519">
        <w:rPr>
          <w:b/>
          <w:spacing w:val="-12"/>
        </w:rPr>
        <w:t xml:space="preserve">для иностранных индивидуальных предпринимателей - </w:t>
      </w:r>
      <w:r w:rsidRPr="00BA7519">
        <w:rPr>
          <w:spacing w:val="-8"/>
        </w:rPr>
        <w:t>легализованная в установленном порядке копия документа, подтвержда</w:t>
      </w:r>
      <w:r w:rsidRPr="00BA7519">
        <w:rPr>
          <w:spacing w:val="-12"/>
        </w:rPr>
        <w:t>ющего статус, с переводом на белорусский или русский язык, верность которого</w:t>
      </w:r>
      <w:r w:rsidRPr="00BA7519">
        <w:rPr>
          <w:spacing w:val="-4"/>
        </w:rPr>
        <w:t>или подлинность подписи переводчика, которого должна быть засвидетель</w:t>
      </w:r>
      <w:r w:rsidRPr="00BA7519">
        <w:rPr>
          <w:spacing w:val="-12"/>
        </w:rPr>
        <w:t xml:space="preserve">ствована нотариально; </w:t>
      </w:r>
    </w:p>
    <w:p w:rsidR="0041234A" w:rsidRPr="00BA7519" w:rsidRDefault="0041234A" w:rsidP="00826370">
      <w:pPr>
        <w:pStyle w:val="newncpi"/>
        <w:spacing w:line="196" w:lineRule="exact"/>
        <w:ind w:right="84" w:firstLine="284"/>
        <w:rPr>
          <w:sz w:val="20"/>
          <w:szCs w:val="20"/>
        </w:rPr>
      </w:pPr>
      <w:r w:rsidRPr="00BA7519">
        <w:rPr>
          <w:b/>
          <w:sz w:val="20"/>
          <w:szCs w:val="20"/>
        </w:rPr>
        <w:t>представителем юридического лица Республики Беларусь</w:t>
      </w:r>
      <w:r w:rsidRPr="00BA7519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41234A" w:rsidRPr="00BA7519" w:rsidRDefault="0041234A" w:rsidP="00826370">
      <w:pPr>
        <w:spacing w:line="196" w:lineRule="exact"/>
        <w:ind w:right="84" w:firstLine="284"/>
        <w:jc w:val="both"/>
      </w:pPr>
      <w:r w:rsidRPr="00BA7519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BA7519">
        <w:t>– нотариально удостоверенная доверенность;</w:t>
      </w:r>
    </w:p>
    <w:p w:rsidR="0041234A" w:rsidRPr="00BA7519" w:rsidRDefault="0041234A" w:rsidP="00826370">
      <w:pPr>
        <w:pStyle w:val="newncpi"/>
        <w:spacing w:line="196" w:lineRule="exact"/>
        <w:ind w:right="84" w:firstLine="284"/>
        <w:rPr>
          <w:sz w:val="20"/>
          <w:szCs w:val="20"/>
        </w:rPr>
      </w:pPr>
      <w:r w:rsidRPr="00BA7519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BA7519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BA7519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</w:pPr>
      <w:r w:rsidRPr="00BA7519">
        <w:rPr>
          <w:b/>
        </w:rPr>
        <w:t>Консолидированный участник</w:t>
      </w:r>
      <w:r w:rsidRPr="00BA7519">
        <w:t xml:space="preserve"> к заявлению на участие в аукционе прилагает следующие документы:</w:t>
      </w:r>
    </w:p>
    <w:p w:rsidR="0041234A" w:rsidRPr="00BA7519" w:rsidRDefault="0041234A" w:rsidP="00826370">
      <w:pPr>
        <w:pStyle w:val="newncpi"/>
        <w:spacing w:line="196" w:lineRule="exact"/>
        <w:ind w:right="84" w:firstLine="284"/>
        <w:rPr>
          <w:sz w:val="20"/>
          <w:szCs w:val="20"/>
        </w:rPr>
      </w:pPr>
      <w:r w:rsidRPr="00BA7519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</w:pPr>
      <w:r w:rsidRPr="00BA7519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</w:pPr>
      <w:r w:rsidRPr="00BA7519">
        <w:t xml:space="preserve">копии документов, подтверждающих государственную регистрацию </w:t>
      </w:r>
      <w:r w:rsidRPr="00BA7519">
        <w:rPr>
          <w:spacing w:val="-8"/>
        </w:rPr>
        <w:t>индивидуальных предпринимателей и (или) микроорганизаций, заключивших</w:t>
      </w:r>
      <w:r w:rsidRPr="00BA7519">
        <w:t xml:space="preserve"> договор о совместном участии в аукционе;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</w:pPr>
      <w:r w:rsidRPr="00BA7519">
        <w:t>сведения о средней численности работников микроорганизаций, заверенные подписью руководителя и печатью.</w:t>
      </w:r>
    </w:p>
    <w:p w:rsidR="0041234A" w:rsidRPr="00BA7519" w:rsidRDefault="0041234A" w:rsidP="00826370">
      <w:pPr>
        <w:autoSpaceDE w:val="0"/>
        <w:autoSpaceDN w:val="0"/>
        <w:adjustRightInd w:val="0"/>
        <w:spacing w:line="196" w:lineRule="exact"/>
        <w:ind w:right="84" w:firstLine="284"/>
        <w:jc w:val="both"/>
      </w:pPr>
      <w:r w:rsidRPr="00BA7519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BA7519">
        <w:rPr>
          <w:spacing w:val="-4"/>
        </w:rPr>
        <w:t xml:space="preserve"> законодательством порядке, либо документ, подтверждающий полномочия</w:t>
      </w:r>
      <w:r w:rsidRPr="00BA7519">
        <w:t xml:space="preserve"> руководителя.</w:t>
      </w:r>
    </w:p>
    <w:p w:rsidR="0041234A" w:rsidRPr="00BA7519" w:rsidRDefault="0041234A" w:rsidP="00826370">
      <w:pPr>
        <w:pStyle w:val="point"/>
        <w:spacing w:line="196" w:lineRule="exact"/>
        <w:ind w:right="84" w:firstLine="142"/>
        <w:rPr>
          <w:sz w:val="20"/>
          <w:szCs w:val="20"/>
        </w:rPr>
      </w:pPr>
      <w:r w:rsidRPr="00BA7519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41234A" w:rsidRPr="00BA7519" w:rsidRDefault="0041234A" w:rsidP="00826370">
      <w:pPr>
        <w:autoSpaceDE w:val="0"/>
        <w:autoSpaceDN w:val="0"/>
        <w:adjustRightInd w:val="0"/>
        <w:spacing w:line="200" w:lineRule="exact"/>
        <w:ind w:right="84" w:firstLine="142"/>
        <w:jc w:val="both"/>
      </w:pPr>
      <w:r w:rsidRPr="00BA7519">
        <w:t xml:space="preserve">7. </w:t>
      </w:r>
      <w:r w:rsidRPr="00BA7519">
        <w:rPr>
          <w:b/>
        </w:rPr>
        <w:t>В течение 10 рабочих дней</w:t>
      </w:r>
      <w:r w:rsidRPr="00BA7519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41234A" w:rsidRPr="00BA7519" w:rsidRDefault="0041234A" w:rsidP="00826370">
      <w:pPr>
        <w:pStyle w:val="BodyText"/>
        <w:spacing w:line="200" w:lineRule="exact"/>
        <w:ind w:right="84" w:firstLine="142"/>
      </w:pPr>
      <w:r w:rsidRPr="00BA7519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BA7519">
        <w:rPr>
          <w:b/>
          <w:sz w:val="20"/>
        </w:rPr>
        <w:t>в пункте 7</w:t>
      </w:r>
      <w:r w:rsidRPr="00BA7519">
        <w:rPr>
          <w:sz w:val="20"/>
        </w:rPr>
        <w:t xml:space="preserve">, и представления копий платежных документов, </w:t>
      </w:r>
      <w:r w:rsidRPr="00BA7519">
        <w:rPr>
          <w:b/>
          <w:sz w:val="20"/>
        </w:rPr>
        <w:t>но не позднее двух рабочих дней</w:t>
      </w:r>
      <w:r w:rsidRPr="00BA7519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41234A" w:rsidRPr="00BA7519" w:rsidSect="00826370">
      <w:pgSz w:w="16840" w:h="11907" w:orient="landscape" w:code="9"/>
      <w:pgMar w:top="624" w:right="284" w:bottom="624" w:left="284" w:header="340" w:footer="0" w:gutter="17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1059E"/>
    <w:rsid w:val="000110AE"/>
    <w:rsid w:val="000175BF"/>
    <w:rsid w:val="00024DF7"/>
    <w:rsid w:val="00025B30"/>
    <w:rsid w:val="00027FF9"/>
    <w:rsid w:val="00032737"/>
    <w:rsid w:val="00032F5D"/>
    <w:rsid w:val="00036AE7"/>
    <w:rsid w:val="00043F7C"/>
    <w:rsid w:val="00045F8B"/>
    <w:rsid w:val="00050E25"/>
    <w:rsid w:val="00061C24"/>
    <w:rsid w:val="00065F1B"/>
    <w:rsid w:val="000745E7"/>
    <w:rsid w:val="00077639"/>
    <w:rsid w:val="000844FD"/>
    <w:rsid w:val="00085768"/>
    <w:rsid w:val="000857F7"/>
    <w:rsid w:val="000868D7"/>
    <w:rsid w:val="00091BCF"/>
    <w:rsid w:val="000A1E15"/>
    <w:rsid w:val="000A7E44"/>
    <w:rsid w:val="000A7F6A"/>
    <w:rsid w:val="000C18CC"/>
    <w:rsid w:val="000C4B0F"/>
    <w:rsid w:val="000C6863"/>
    <w:rsid w:val="000C7A02"/>
    <w:rsid w:val="000C7DFA"/>
    <w:rsid w:val="000D3428"/>
    <w:rsid w:val="000E17FE"/>
    <w:rsid w:val="000E5BBF"/>
    <w:rsid w:val="000F116D"/>
    <w:rsid w:val="000F4E08"/>
    <w:rsid w:val="000F7CBC"/>
    <w:rsid w:val="0010504A"/>
    <w:rsid w:val="001109E1"/>
    <w:rsid w:val="0011160B"/>
    <w:rsid w:val="00126A58"/>
    <w:rsid w:val="00142289"/>
    <w:rsid w:val="001431D7"/>
    <w:rsid w:val="001448EF"/>
    <w:rsid w:val="00144B67"/>
    <w:rsid w:val="0014586B"/>
    <w:rsid w:val="00146E4B"/>
    <w:rsid w:val="001552B9"/>
    <w:rsid w:val="00156AC5"/>
    <w:rsid w:val="00163A6A"/>
    <w:rsid w:val="001700C4"/>
    <w:rsid w:val="00173A25"/>
    <w:rsid w:val="00174440"/>
    <w:rsid w:val="0017512C"/>
    <w:rsid w:val="0017697C"/>
    <w:rsid w:val="0018482D"/>
    <w:rsid w:val="001901D8"/>
    <w:rsid w:val="0019558A"/>
    <w:rsid w:val="001A13CA"/>
    <w:rsid w:val="001A2784"/>
    <w:rsid w:val="001A4232"/>
    <w:rsid w:val="001B4304"/>
    <w:rsid w:val="001B6561"/>
    <w:rsid w:val="001C0CE3"/>
    <w:rsid w:val="001C5075"/>
    <w:rsid w:val="001C75C5"/>
    <w:rsid w:val="001D477D"/>
    <w:rsid w:val="001D5CBA"/>
    <w:rsid w:val="001F2C48"/>
    <w:rsid w:val="001F6FC1"/>
    <w:rsid w:val="001F7E13"/>
    <w:rsid w:val="00205824"/>
    <w:rsid w:val="00206F08"/>
    <w:rsid w:val="0021050B"/>
    <w:rsid w:val="0021222C"/>
    <w:rsid w:val="00221463"/>
    <w:rsid w:val="00221876"/>
    <w:rsid w:val="00226514"/>
    <w:rsid w:val="00232F42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88A"/>
    <w:rsid w:val="002A24A0"/>
    <w:rsid w:val="002B3777"/>
    <w:rsid w:val="002B7475"/>
    <w:rsid w:val="002C0331"/>
    <w:rsid w:val="002C2657"/>
    <w:rsid w:val="002C27BE"/>
    <w:rsid w:val="002C6C7B"/>
    <w:rsid w:val="002C7535"/>
    <w:rsid w:val="002D1CFD"/>
    <w:rsid w:val="002D270C"/>
    <w:rsid w:val="002E399B"/>
    <w:rsid w:val="002F678B"/>
    <w:rsid w:val="003030AC"/>
    <w:rsid w:val="0030558C"/>
    <w:rsid w:val="003316C8"/>
    <w:rsid w:val="003340CD"/>
    <w:rsid w:val="00336FBC"/>
    <w:rsid w:val="00342F2E"/>
    <w:rsid w:val="003432FD"/>
    <w:rsid w:val="00355F76"/>
    <w:rsid w:val="003575E2"/>
    <w:rsid w:val="00366A9E"/>
    <w:rsid w:val="003672D7"/>
    <w:rsid w:val="00371255"/>
    <w:rsid w:val="003744A8"/>
    <w:rsid w:val="003808AB"/>
    <w:rsid w:val="00393AE2"/>
    <w:rsid w:val="003A5458"/>
    <w:rsid w:val="003A65C8"/>
    <w:rsid w:val="003B1761"/>
    <w:rsid w:val="003B35DB"/>
    <w:rsid w:val="003B7250"/>
    <w:rsid w:val="003B7A86"/>
    <w:rsid w:val="003B7AFD"/>
    <w:rsid w:val="003D12EF"/>
    <w:rsid w:val="003D4F68"/>
    <w:rsid w:val="003D6103"/>
    <w:rsid w:val="003E3B2D"/>
    <w:rsid w:val="003E5453"/>
    <w:rsid w:val="003F04EC"/>
    <w:rsid w:val="003F372D"/>
    <w:rsid w:val="003F5214"/>
    <w:rsid w:val="00401902"/>
    <w:rsid w:val="004104D5"/>
    <w:rsid w:val="0041234A"/>
    <w:rsid w:val="00420038"/>
    <w:rsid w:val="00444E2F"/>
    <w:rsid w:val="00446323"/>
    <w:rsid w:val="00451666"/>
    <w:rsid w:val="0045484B"/>
    <w:rsid w:val="004608DC"/>
    <w:rsid w:val="00461D6C"/>
    <w:rsid w:val="00476B23"/>
    <w:rsid w:val="00482C68"/>
    <w:rsid w:val="004930AC"/>
    <w:rsid w:val="004A1D69"/>
    <w:rsid w:val="004A341A"/>
    <w:rsid w:val="004A5DF9"/>
    <w:rsid w:val="004B1629"/>
    <w:rsid w:val="004B54BF"/>
    <w:rsid w:val="004C0C35"/>
    <w:rsid w:val="004C0F58"/>
    <w:rsid w:val="004C482E"/>
    <w:rsid w:val="004E27D8"/>
    <w:rsid w:val="004E50D7"/>
    <w:rsid w:val="004E5CCF"/>
    <w:rsid w:val="004E7E97"/>
    <w:rsid w:val="00503C53"/>
    <w:rsid w:val="005063B5"/>
    <w:rsid w:val="00511520"/>
    <w:rsid w:val="005131F2"/>
    <w:rsid w:val="0051578F"/>
    <w:rsid w:val="00520672"/>
    <w:rsid w:val="00524928"/>
    <w:rsid w:val="00525EF1"/>
    <w:rsid w:val="00536DC6"/>
    <w:rsid w:val="00540DEC"/>
    <w:rsid w:val="00550972"/>
    <w:rsid w:val="00553588"/>
    <w:rsid w:val="005640B6"/>
    <w:rsid w:val="00567C0C"/>
    <w:rsid w:val="00573351"/>
    <w:rsid w:val="005744AC"/>
    <w:rsid w:val="00574CA7"/>
    <w:rsid w:val="00575B62"/>
    <w:rsid w:val="00581AFB"/>
    <w:rsid w:val="0058651D"/>
    <w:rsid w:val="00592D59"/>
    <w:rsid w:val="00593E3C"/>
    <w:rsid w:val="00594757"/>
    <w:rsid w:val="00595A99"/>
    <w:rsid w:val="005A3429"/>
    <w:rsid w:val="005B5D7F"/>
    <w:rsid w:val="005B6720"/>
    <w:rsid w:val="005C4D6E"/>
    <w:rsid w:val="005C5A86"/>
    <w:rsid w:val="005D7344"/>
    <w:rsid w:val="005E7C49"/>
    <w:rsid w:val="005F26B4"/>
    <w:rsid w:val="005F44E8"/>
    <w:rsid w:val="00614A70"/>
    <w:rsid w:val="006216E0"/>
    <w:rsid w:val="00622C5B"/>
    <w:rsid w:val="006369C1"/>
    <w:rsid w:val="00640D02"/>
    <w:rsid w:val="00643BA5"/>
    <w:rsid w:val="00665D81"/>
    <w:rsid w:val="00670F23"/>
    <w:rsid w:val="00671A87"/>
    <w:rsid w:val="00672439"/>
    <w:rsid w:val="00672AB4"/>
    <w:rsid w:val="00674964"/>
    <w:rsid w:val="00675674"/>
    <w:rsid w:val="00675C5C"/>
    <w:rsid w:val="0069678D"/>
    <w:rsid w:val="006A21AE"/>
    <w:rsid w:val="006A5175"/>
    <w:rsid w:val="006A5355"/>
    <w:rsid w:val="006B0D1A"/>
    <w:rsid w:val="006B5A43"/>
    <w:rsid w:val="006B5EF7"/>
    <w:rsid w:val="006B5F05"/>
    <w:rsid w:val="006B61D9"/>
    <w:rsid w:val="006C1E32"/>
    <w:rsid w:val="006C500A"/>
    <w:rsid w:val="006D1316"/>
    <w:rsid w:val="006D5C55"/>
    <w:rsid w:val="006D5FC4"/>
    <w:rsid w:val="006E3596"/>
    <w:rsid w:val="006E5D3D"/>
    <w:rsid w:val="006E7193"/>
    <w:rsid w:val="006F15C4"/>
    <w:rsid w:val="006F4B4B"/>
    <w:rsid w:val="006F4BFD"/>
    <w:rsid w:val="00700657"/>
    <w:rsid w:val="00701C94"/>
    <w:rsid w:val="00705921"/>
    <w:rsid w:val="00707049"/>
    <w:rsid w:val="00710C61"/>
    <w:rsid w:val="0071368C"/>
    <w:rsid w:val="00724DA0"/>
    <w:rsid w:val="00724FDC"/>
    <w:rsid w:val="007258F0"/>
    <w:rsid w:val="00726A6C"/>
    <w:rsid w:val="00743AEB"/>
    <w:rsid w:val="00743B69"/>
    <w:rsid w:val="00746EAA"/>
    <w:rsid w:val="00752366"/>
    <w:rsid w:val="00767270"/>
    <w:rsid w:val="007720A2"/>
    <w:rsid w:val="00781FF6"/>
    <w:rsid w:val="007829F7"/>
    <w:rsid w:val="0078324F"/>
    <w:rsid w:val="007868A5"/>
    <w:rsid w:val="00795C56"/>
    <w:rsid w:val="007A03EA"/>
    <w:rsid w:val="007A21F5"/>
    <w:rsid w:val="007A2FCC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5366"/>
    <w:rsid w:val="00816ADC"/>
    <w:rsid w:val="00817083"/>
    <w:rsid w:val="008202CC"/>
    <w:rsid w:val="00823D3C"/>
    <w:rsid w:val="00826370"/>
    <w:rsid w:val="00836FE6"/>
    <w:rsid w:val="00837C65"/>
    <w:rsid w:val="008417EF"/>
    <w:rsid w:val="0084723D"/>
    <w:rsid w:val="00857F9F"/>
    <w:rsid w:val="00880FEA"/>
    <w:rsid w:val="0088131D"/>
    <w:rsid w:val="008815ED"/>
    <w:rsid w:val="00892E08"/>
    <w:rsid w:val="00893134"/>
    <w:rsid w:val="0089765E"/>
    <w:rsid w:val="008A6612"/>
    <w:rsid w:val="008A7B09"/>
    <w:rsid w:val="008B389A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28BF"/>
    <w:rsid w:val="009046F5"/>
    <w:rsid w:val="00904F13"/>
    <w:rsid w:val="0091128B"/>
    <w:rsid w:val="00911995"/>
    <w:rsid w:val="00916375"/>
    <w:rsid w:val="00922D39"/>
    <w:rsid w:val="0092443F"/>
    <w:rsid w:val="00927658"/>
    <w:rsid w:val="0093080D"/>
    <w:rsid w:val="00932B94"/>
    <w:rsid w:val="00945A31"/>
    <w:rsid w:val="00950CBA"/>
    <w:rsid w:val="00952511"/>
    <w:rsid w:val="00954656"/>
    <w:rsid w:val="009569FD"/>
    <w:rsid w:val="00957052"/>
    <w:rsid w:val="00964306"/>
    <w:rsid w:val="0097032A"/>
    <w:rsid w:val="009755A7"/>
    <w:rsid w:val="0097577A"/>
    <w:rsid w:val="009766FE"/>
    <w:rsid w:val="009778AA"/>
    <w:rsid w:val="00981615"/>
    <w:rsid w:val="009A7C0C"/>
    <w:rsid w:val="009B1DC0"/>
    <w:rsid w:val="009B2C23"/>
    <w:rsid w:val="009B596E"/>
    <w:rsid w:val="009B60CC"/>
    <w:rsid w:val="009E1E5F"/>
    <w:rsid w:val="009E5198"/>
    <w:rsid w:val="009E62B8"/>
    <w:rsid w:val="009F1F4F"/>
    <w:rsid w:val="009F4979"/>
    <w:rsid w:val="00A0708C"/>
    <w:rsid w:val="00A072B1"/>
    <w:rsid w:val="00A21482"/>
    <w:rsid w:val="00A21DAD"/>
    <w:rsid w:val="00A31DCC"/>
    <w:rsid w:val="00A3506F"/>
    <w:rsid w:val="00A377E6"/>
    <w:rsid w:val="00A46A5A"/>
    <w:rsid w:val="00A5569A"/>
    <w:rsid w:val="00A65402"/>
    <w:rsid w:val="00A71360"/>
    <w:rsid w:val="00A72A07"/>
    <w:rsid w:val="00A74CAB"/>
    <w:rsid w:val="00A760EE"/>
    <w:rsid w:val="00A76B9D"/>
    <w:rsid w:val="00A7752C"/>
    <w:rsid w:val="00A8016B"/>
    <w:rsid w:val="00A8057F"/>
    <w:rsid w:val="00A80F60"/>
    <w:rsid w:val="00A81252"/>
    <w:rsid w:val="00A82576"/>
    <w:rsid w:val="00A8318A"/>
    <w:rsid w:val="00A8499E"/>
    <w:rsid w:val="00A8773E"/>
    <w:rsid w:val="00A904A5"/>
    <w:rsid w:val="00AA4763"/>
    <w:rsid w:val="00AA681C"/>
    <w:rsid w:val="00AB576F"/>
    <w:rsid w:val="00AB75E4"/>
    <w:rsid w:val="00AC558D"/>
    <w:rsid w:val="00AC5B5B"/>
    <w:rsid w:val="00AC7394"/>
    <w:rsid w:val="00AD5F19"/>
    <w:rsid w:val="00AE21B7"/>
    <w:rsid w:val="00AE41ED"/>
    <w:rsid w:val="00AE66B7"/>
    <w:rsid w:val="00AE6BEB"/>
    <w:rsid w:val="00AF2F42"/>
    <w:rsid w:val="00AF3A55"/>
    <w:rsid w:val="00B03631"/>
    <w:rsid w:val="00B03B6F"/>
    <w:rsid w:val="00B076AE"/>
    <w:rsid w:val="00B07BFF"/>
    <w:rsid w:val="00B1161B"/>
    <w:rsid w:val="00B12216"/>
    <w:rsid w:val="00B13BC2"/>
    <w:rsid w:val="00B14862"/>
    <w:rsid w:val="00B17147"/>
    <w:rsid w:val="00B1796B"/>
    <w:rsid w:val="00B22EA9"/>
    <w:rsid w:val="00B23450"/>
    <w:rsid w:val="00B2594C"/>
    <w:rsid w:val="00B25E2D"/>
    <w:rsid w:val="00B2782D"/>
    <w:rsid w:val="00B331C3"/>
    <w:rsid w:val="00B4186B"/>
    <w:rsid w:val="00B41D71"/>
    <w:rsid w:val="00B4493E"/>
    <w:rsid w:val="00B4548A"/>
    <w:rsid w:val="00B5127A"/>
    <w:rsid w:val="00B536AB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22A6"/>
    <w:rsid w:val="00B74D68"/>
    <w:rsid w:val="00B95506"/>
    <w:rsid w:val="00B9722F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A4F"/>
    <w:rsid w:val="00BF0EC5"/>
    <w:rsid w:val="00BF2949"/>
    <w:rsid w:val="00C01734"/>
    <w:rsid w:val="00C04DE7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5155A"/>
    <w:rsid w:val="00C533F5"/>
    <w:rsid w:val="00C540DA"/>
    <w:rsid w:val="00C77D7C"/>
    <w:rsid w:val="00C816B3"/>
    <w:rsid w:val="00C84F05"/>
    <w:rsid w:val="00CA5BF5"/>
    <w:rsid w:val="00CB2B7F"/>
    <w:rsid w:val="00CB2BEB"/>
    <w:rsid w:val="00CB50A4"/>
    <w:rsid w:val="00CC25B6"/>
    <w:rsid w:val="00CC2E06"/>
    <w:rsid w:val="00CC461C"/>
    <w:rsid w:val="00CC4D8B"/>
    <w:rsid w:val="00CC5E11"/>
    <w:rsid w:val="00CC71F3"/>
    <w:rsid w:val="00CD0A24"/>
    <w:rsid w:val="00CD25D8"/>
    <w:rsid w:val="00CD3C07"/>
    <w:rsid w:val="00CD3EA8"/>
    <w:rsid w:val="00CD59B4"/>
    <w:rsid w:val="00CE5797"/>
    <w:rsid w:val="00CE5E6A"/>
    <w:rsid w:val="00CE7149"/>
    <w:rsid w:val="00CE7B5D"/>
    <w:rsid w:val="00D0152F"/>
    <w:rsid w:val="00D065C5"/>
    <w:rsid w:val="00D20095"/>
    <w:rsid w:val="00D2470B"/>
    <w:rsid w:val="00D34110"/>
    <w:rsid w:val="00D36627"/>
    <w:rsid w:val="00D40466"/>
    <w:rsid w:val="00D510C5"/>
    <w:rsid w:val="00D5128C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C1473"/>
    <w:rsid w:val="00DC242E"/>
    <w:rsid w:val="00DC5A69"/>
    <w:rsid w:val="00DD1ED3"/>
    <w:rsid w:val="00DE1909"/>
    <w:rsid w:val="00DE1D61"/>
    <w:rsid w:val="00DE6169"/>
    <w:rsid w:val="00DE6933"/>
    <w:rsid w:val="00DF16CF"/>
    <w:rsid w:val="00DF3453"/>
    <w:rsid w:val="00E00E8F"/>
    <w:rsid w:val="00E066D9"/>
    <w:rsid w:val="00E1114B"/>
    <w:rsid w:val="00E218D1"/>
    <w:rsid w:val="00E239CC"/>
    <w:rsid w:val="00E24E3F"/>
    <w:rsid w:val="00E270BB"/>
    <w:rsid w:val="00E32DBB"/>
    <w:rsid w:val="00E34BB5"/>
    <w:rsid w:val="00E35E7C"/>
    <w:rsid w:val="00E407DF"/>
    <w:rsid w:val="00E507E9"/>
    <w:rsid w:val="00E51FA5"/>
    <w:rsid w:val="00E521AA"/>
    <w:rsid w:val="00E5534A"/>
    <w:rsid w:val="00E5689F"/>
    <w:rsid w:val="00E56D21"/>
    <w:rsid w:val="00E64C36"/>
    <w:rsid w:val="00E66239"/>
    <w:rsid w:val="00E67D40"/>
    <w:rsid w:val="00E742C8"/>
    <w:rsid w:val="00E74813"/>
    <w:rsid w:val="00E80893"/>
    <w:rsid w:val="00E83A7A"/>
    <w:rsid w:val="00E9593C"/>
    <w:rsid w:val="00E968D9"/>
    <w:rsid w:val="00EA13B7"/>
    <w:rsid w:val="00EA3C1C"/>
    <w:rsid w:val="00EA4FDD"/>
    <w:rsid w:val="00EC477A"/>
    <w:rsid w:val="00EC75A9"/>
    <w:rsid w:val="00ED1039"/>
    <w:rsid w:val="00ED5E39"/>
    <w:rsid w:val="00EE0025"/>
    <w:rsid w:val="00EF06A8"/>
    <w:rsid w:val="00EF4C96"/>
    <w:rsid w:val="00EF70C7"/>
    <w:rsid w:val="00F03FB6"/>
    <w:rsid w:val="00F06044"/>
    <w:rsid w:val="00F112A3"/>
    <w:rsid w:val="00F13C01"/>
    <w:rsid w:val="00F1654D"/>
    <w:rsid w:val="00F31A72"/>
    <w:rsid w:val="00F403BB"/>
    <w:rsid w:val="00F6235D"/>
    <w:rsid w:val="00F62D86"/>
    <w:rsid w:val="00F67056"/>
    <w:rsid w:val="00F719B2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A2974"/>
    <w:rsid w:val="00FA564B"/>
    <w:rsid w:val="00FA58B7"/>
    <w:rsid w:val="00FA6A65"/>
    <w:rsid w:val="00FB099D"/>
    <w:rsid w:val="00FB10E0"/>
    <w:rsid w:val="00FB408F"/>
    <w:rsid w:val="00FC7BC8"/>
    <w:rsid w:val="00FD52A8"/>
    <w:rsid w:val="00FE63E7"/>
    <w:rsid w:val="00FF1FDA"/>
    <w:rsid w:val="00FF3C5E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Normal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BAB9DE7B7CDDCBDC3AA5D6A162A519D829D12FE0416C70EDE9668DDBF8307AA65166056690CB56E2E04E29Bf7d7H" TargetMode="External"/><Relationship Id="rId5" Type="http://schemas.openxmlformats.org/officeDocument/2006/relationships/hyperlink" Target="consultantplus://offline/ref=1F338994AC04BD55C3F5CDFBAD3171E3389C2CFEF42ADECD07F0A3086AD86F5B487C6F464946017F5BE4F847CDlA4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1781</Words>
  <Characters>10155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6</cp:revision>
  <cp:lastPrinted>2021-05-12T09:27:00Z</cp:lastPrinted>
  <dcterms:created xsi:type="dcterms:W3CDTF">2021-05-13T06:54:00Z</dcterms:created>
  <dcterms:modified xsi:type="dcterms:W3CDTF">2021-05-21T09:55:00Z</dcterms:modified>
</cp:coreProperties>
</file>